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151953679"/>
        <w:docPartObj>
          <w:docPartGallery w:val="Cover Pages"/>
          <w:docPartUnique/>
        </w:docPartObj>
      </w:sdtPr>
      <w:sdtEndPr>
        <w:rPr>
          <w:rFonts w:ascii="Verdana" w:hAnsi="Verdana" w:cstheme="minorHAnsi"/>
          <w:b/>
          <w:bCs/>
          <w:noProof/>
          <w:color w:val="2E74B5" w:themeColor="accent1" w:themeShade="BF"/>
          <w:sz w:val="32"/>
          <w:szCs w:val="32"/>
          <w:lang w:eastAsia="sk-SK"/>
        </w:rPr>
      </w:sdtEndPr>
      <w:sdtContent>
        <w:p w14:paraId="2C4F7B39" w14:textId="77777777" w:rsidR="0088160A" w:rsidRDefault="00411584">
          <w:r>
            <w:rPr>
              <w:noProof/>
              <w:lang w:eastAsia="sk-SK"/>
            </w:rPr>
            <w:drawing>
              <wp:anchor distT="0" distB="0" distL="114300" distR="114300" simplePos="0" relativeHeight="251652608" behindDoc="1" locked="0" layoutInCell="1" allowOverlap="1" wp14:anchorId="5489BC6C" wp14:editId="430E65C8">
                <wp:simplePos x="0" y="0"/>
                <wp:positionH relativeFrom="column">
                  <wp:posOffset>-900430</wp:posOffset>
                </wp:positionH>
                <wp:positionV relativeFrom="paragraph">
                  <wp:posOffset>-897085</wp:posOffset>
                </wp:positionV>
                <wp:extent cx="10735200" cy="7589309"/>
                <wp:effectExtent l="19050" t="0" r="9000" b="0"/>
                <wp:wrapNone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odklad titulka-zelena.jpg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5200" cy="75893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0036FD85" w14:textId="77777777" w:rsidR="0088160A" w:rsidRDefault="0003788A">
          <w:pPr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</w:pPr>
          <w:r>
            <w:rPr>
              <w:noProof/>
            </w:rPr>
            <w:pict w14:anchorId="6C3E0FF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4.6pt;margin-top:185.6pt;width:522.85pt;height:220.1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" filled="f" stroked="f">
                <v:shadow on="t" color="black" opacity="26214f" origin="-.5,-.5" offset=".74836mm,.74836mm"/>
                <v:textbox>
                  <w:txbxContent>
                    <w:p w14:paraId="5A960E0D" w14:textId="77777777" w:rsidR="002E2512" w:rsidRDefault="002E2512" w:rsidP="002E2512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  <w:t xml:space="preserve">Metodický </w:t>
                      </w:r>
                      <w:r w:rsidRPr="007E04A0"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  <w:t>list</w:t>
                      </w: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  <w:t xml:space="preserve"> rozvoja finančnej kultúry pre </w:t>
                      </w:r>
                      <w:r w:rsidR="002D2A70">
                        <w:rPr>
                          <w:rStyle w:val="im"/>
                          <w:rFonts w:ascii="Verdana" w:hAnsi="Verdana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úroveň A2</w:t>
                      </w:r>
                      <w:r w:rsidRPr="007E04A0"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  <w:br/>
                      </w:r>
                      <w:r w:rsidR="007A67A4"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  <w:t>Jazyk a komunikácia</w:t>
                      </w:r>
                    </w:p>
                    <w:p w14:paraId="49A5E615" w14:textId="77777777" w:rsidR="00451691" w:rsidRPr="007E04A0" w:rsidRDefault="00451691" w:rsidP="002E2512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w:r>
          <w:r w:rsidR="0088160A"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  <w:br w:type="page"/>
          </w:r>
        </w:p>
      </w:sdtContent>
    </w:sdt>
    <w:p w14:paraId="58A8998D" w14:textId="77777777" w:rsidR="00E36637" w:rsidRDefault="00E36637" w:rsidP="00963851">
      <w:pPr>
        <w:spacing w:line="192" w:lineRule="auto"/>
        <w:rPr>
          <w:rFonts w:ascii="Verdana" w:hAnsi="Verdana" w:cstheme="minorHAnsi"/>
          <w:b/>
          <w:bCs/>
          <w:color w:val="2E74B5" w:themeColor="accent1" w:themeShade="BF"/>
          <w:sz w:val="32"/>
          <w:szCs w:val="32"/>
        </w:rPr>
      </w:pPr>
    </w:p>
    <w:p w14:paraId="5717A5F1" w14:textId="77777777" w:rsidR="004D0302" w:rsidRDefault="00A935F8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  <w:r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 xml:space="preserve">Komponenty metodického listu pre </w:t>
      </w:r>
      <w:r w:rsidR="00EB1644"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>učiteľky a učiteľov</w:t>
      </w:r>
    </w:p>
    <w:p w14:paraId="4145F01C" w14:textId="77777777" w:rsidR="007723EB" w:rsidRPr="00855448" w:rsidRDefault="007723EB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</w:p>
    <w:tbl>
      <w:tblPr>
        <w:tblStyle w:val="Mriekatabuky"/>
        <w:tblpPr w:leftFromText="141" w:rightFromText="141" w:vertAnchor="text" w:tblpY="1"/>
        <w:tblOverlap w:val="never"/>
        <w:tblW w:w="5000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459"/>
        <w:gridCol w:w="3450"/>
        <w:gridCol w:w="5319"/>
      </w:tblGrid>
      <w:tr w:rsidR="005B14BD" w:rsidRPr="00E36637" w14:paraId="30B1ACB1" w14:textId="77777777" w:rsidTr="007269CE">
        <w:tc>
          <w:tcPr>
            <w:tcW w:w="1918" w:type="pct"/>
            <w:shd w:val="clear" w:color="auto" w:fill="E2EFD9" w:themeFill="accent6" w:themeFillTint="33"/>
            <w:vAlign w:val="center"/>
          </w:tcPr>
          <w:p w14:paraId="331928AE" w14:textId="77777777" w:rsidR="005B14BD" w:rsidRPr="00612ABE" w:rsidRDefault="00A935F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Aktivity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učiteľky/učiteľa</w:t>
            </w:r>
          </w:p>
        </w:tc>
        <w:tc>
          <w:tcPr>
            <w:tcW w:w="1212" w:type="pct"/>
            <w:shd w:val="clear" w:color="auto" w:fill="E2EFD9" w:themeFill="accent6" w:themeFillTint="33"/>
            <w:vAlign w:val="center"/>
          </w:tcPr>
          <w:p w14:paraId="673A7220" w14:textId="77777777" w:rsidR="002322A9" w:rsidRPr="00612ABE" w:rsidRDefault="002322A9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Pedagogická činnosť</w:t>
            </w:r>
          </w:p>
          <w:p w14:paraId="48392A70" w14:textId="77777777" w:rsidR="005B14BD" w:rsidRPr="00612ABE" w:rsidRDefault="002322A9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v rámci fáz rozvíjania kompetencie</w:t>
            </w:r>
          </w:p>
        </w:tc>
        <w:tc>
          <w:tcPr>
            <w:tcW w:w="1869" w:type="pct"/>
            <w:shd w:val="clear" w:color="auto" w:fill="E2EFD9" w:themeFill="accent6" w:themeFillTint="33"/>
            <w:vAlign w:val="center"/>
          </w:tcPr>
          <w:p w14:paraId="541DEB58" w14:textId="77777777" w:rsidR="00EB1644" w:rsidRPr="00612ABE" w:rsidRDefault="00EB1644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</w:p>
          <w:p w14:paraId="1ADA74F3" w14:textId="77777777" w:rsidR="00EB1644" w:rsidRPr="00612ABE" w:rsidRDefault="00EB1644" w:rsidP="00D02968">
            <w:pPr>
              <w:jc w:val="center"/>
              <w:rPr>
                <w:rFonts w:cstheme="minorHAnsi"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Aktivity žiačky/žiaka</w:t>
            </w:r>
          </w:p>
          <w:p w14:paraId="49C549EC" w14:textId="77777777" w:rsidR="005B14BD" w:rsidRPr="00612ABE" w:rsidRDefault="005B14BD" w:rsidP="00D02968">
            <w:pPr>
              <w:rPr>
                <w:rFonts w:cstheme="minorHAnsi"/>
                <w:b/>
                <w:bCs/>
                <w:color w:val="1F4E79" w:themeColor="accent1" w:themeShade="80"/>
              </w:rPr>
            </w:pPr>
          </w:p>
        </w:tc>
      </w:tr>
      <w:tr w:rsidR="005B14BD" w:rsidRPr="00E36637" w14:paraId="029E14EF" w14:textId="77777777" w:rsidTr="007269CE">
        <w:tc>
          <w:tcPr>
            <w:tcW w:w="1918" w:type="pct"/>
            <w:shd w:val="clear" w:color="auto" w:fill="FFFFFF" w:themeFill="background1"/>
            <w:vAlign w:val="center"/>
          </w:tcPr>
          <w:p w14:paraId="2B3AC07E" w14:textId="77777777" w:rsidR="005B14BD" w:rsidRPr="00B73A5A" w:rsidRDefault="00A935F8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Vytvorenie situácie/aktivity, ktorá umožní </w:t>
            </w:r>
            <w:r w:rsidR="00EB1644" w:rsidRPr="00B73A5A">
              <w:rPr>
                <w:rFonts w:cstheme="minorHAnsi"/>
                <w:color w:val="000000"/>
              </w:rPr>
              <w:t>žiačke/</w:t>
            </w:r>
            <w:r w:rsidRPr="00B73A5A">
              <w:rPr>
                <w:rFonts w:cstheme="minorHAnsi"/>
                <w:color w:val="000000"/>
              </w:rPr>
              <w:t>žiakovi postupne začať učebnú činnosť</w:t>
            </w:r>
            <w:r w:rsidR="00507185" w:rsidRPr="00B73A5A">
              <w:rPr>
                <w:rFonts w:cstheme="minorHAnsi"/>
                <w:color w:val="000000"/>
              </w:rPr>
              <w:t>.</w:t>
            </w:r>
          </w:p>
        </w:tc>
        <w:tc>
          <w:tcPr>
            <w:tcW w:w="1212" w:type="pct"/>
            <w:shd w:val="clear" w:color="auto" w:fill="C5E0B3" w:themeFill="accent6" w:themeFillTint="66"/>
            <w:vAlign w:val="center"/>
          </w:tcPr>
          <w:p w14:paraId="07F7727A" w14:textId="77777777" w:rsidR="005B14BD" w:rsidRPr="00612ABE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Iniciačná fáza </w:t>
            </w:r>
            <w:r w:rsidR="00E36637" w:rsidRPr="00612ABE">
              <w:rPr>
                <w:rFonts w:cstheme="minorHAnsi"/>
                <w:b/>
                <w:bCs/>
                <w:color w:val="1F4E79" w:themeColor="accent1" w:themeShade="80"/>
              </w:rPr>
              <w:br/>
            </w: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oboznamovanie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 sa s aktivitou 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14:paraId="3AEF577C" w14:textId="77777777" w:rsidR="00507185" w:rsidRPr="00B73A5A" w:rsidRDefault="00A935F8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Oboznámenie sa s aktivitou</w:t>
            </w:r>
            <w:r w:rsidR="005B14BD" w:rsidRPr="00B73A5A">
              <w:rPr>
                <w:rFonts w:cstheme="minorHAnsi"/>
                <w:color w:val="000000"/>
              </w:rPr>
              <w:t>.</w:t>
            </w:r>
          </w:p>
          <w:p w14:paraId="0AFC0D7C" w14:textId="77777777" w:rsidR="005B14BD" w:rsidRPr="00B73A5A" w:rsidRDefault="00A935F8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Oboznámenie sa so sociokultúrnym kontextom v rámci triedy/skupiny.</w:t>
            </w:r>
          </w:p>
        </w:tc>
      </w:tr>
      <w:tr w:rsidR="005B14BD" w:rsidRPr="00E36637" w14:paraId="6828008B" w14:textId="77777777" w:rsidTr="007269CE">
        <w:tc>
          <w:tcPr>
            <w:tcW w:w="1918" w:type="pct"/>
            <w:shd w:val="clear" w:color="auto" w:fill="FFFFFF" w:themeFill="background1"/>
            <w:vAlign w:val="center"/>
          </w:tcPr>
          <w:p w14:paraId="0595C1DC" w14:textId="77777777" w:rsidR="00507185" w:rsidRPr="00B73A5A" w:rsidRDefault="00A935F8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Vytvorenie, resp. navodenie problémovej situácie</w:t>
            </w:r>
            <w:r w:rsidR="005B14BD" w:rsidRPr="00B73A5A">
              <w:rPr>
                <w:rFonts w:cstheme="minorHAnsi"/>
                <w:color w:val="000000"/>
              </w:rPr>
              <w:t>.</w:t>
            </w:r>
            <w:r w:rsidR="005B14BD" w:rsidRPr="00B73A5A">
              <w:rPr>
                <w:rFonts w:cstheme="minorHAnsi"/>
                <w:color w:val="000000"/>
              </w:rPr>
              <w:br/>
            </w:r>
            <w:r w:rsidRPr="00B73A5A">
              <w:rPr>
                <w:rFonts w:cstheme="minorHAnsi"/>
                <w:color w:val="000000"/>
              </w:rPr>
              <w:t xml:space="preserve">Pozorovanie reakcie a správania </w:t>
            </w:r>
            <w:r w:rsidR="00EB1644" w:rsidRPr="00B73A5A">
              <w:rPr>
                <w:rFonts w:cstheme="minorHAnsi"/>
                <w:color w:val="000000"/>
              </w:rPr>
              <w:t>žiačok/</w:t>
            </w:r>
            <w:r w:rsidRPr="00B73A5A">
              <w:rPr>
                <w:rFonts w:cstheme="minorHAnsi"/>
                <w:color w:val="000000"/>
              </w:rPr>
              <w:t>žiakov.</w:t>
            </w:r>
          </w:p>
          <w:p w14:paraId="5D3ACEC4" w14:textId="77777777" w:rsidR="004D0302" w:rsidRPr="00B73A5A" w:rsidRDefault="004452C9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Identifikovanie úrovne ich schopnosti adekvátne reagovať na situáciu. </w:t>
            </w:r>
          </w:p>
          <w:p w14:paraId="341B2EBA" w14:textId="77777777" w:rsidR="005B14BD" w:rsidRPr="00B73A5A" w:rsidRDefault="004452C9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Stanovenie cieľov, toho</w:t>
            </w:r>
            <w:r w:rsidR="00507185" w:rsidRPr="00B73A5A">
              <w:rPr>
                <w:rFonts w:cstheme="minorHAnsi"/>
                <w:color w:val="000000"/>
              </w:rPr>
              <w:t>,</w:t>
            </w:r>
            <w:r w:rsidRPr="00B73A5A">
              <w:rPr>
                <w:rFonts w:cstheme="minorHAnsi"/>
                <w:color w:val="000000"/>
              </w:rPr>
              <w:t xml:space="preserve"> čo sa má </w:t>
            </w:r>
            <w:r w:rsidR="00EB1644" w:rsidRPr="00B73A5A">
              <w:rPr>
                <w:rFonts w:cstheme="minorHAnsi"/>
                <w:color w:val="000000"/>
              </w:rPr>
              <w:t>žiačka/</w:t>
            </w:r>
            <w:r w:rsidRPr="00B73A5A">
              <w:rPr>
                <w:rFonts w:cstheme="minorHAnsi"/>
                <w:color w:val="000000"/>
              </w:rPr>
              <w:t>žiak naučiť/to</w:t>
            </w:r>
            <w:r w:rsidR="00507185" w:rsidRPr="00B73A5A">
              <w:rPr>
                <w:rFonts w:cstheme="minorHAnsi"/>
                <w:color w:val="000000"/>
              </w:rPr>
              <w:t>,</w:t>
            </w:r>
            <w:r w:rsidRPr="00B73A5A">
              <w:rPr>
                <w:rFonts w:cstheme="minorHAnsi"/>
                <w:color w:val="000000"/>
              </w:rPr>
              <w:t xml:space="preserve"> čo má rozvíjať.</w:t>
            </w:r>
          </w:p>
        </w:tc>
        <w:tc>
          <w:tcPr>
            <w:tcW w:w="1212" w:type="pct"/>
            <w:shd w:val="clear" w:color="auto" w:fill="C5E0B3" w:themeFill="accent6" w:themeFillTint="66"/>
            <w:vAlign w:val="center"/>
          </w:tcPr>
          <w:p w14:paraId="11DC77F4" w14:textId="77777777" w:rsidR="007723EB" w:rsidRPr="007723EB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  <w:sz w:val="28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Vstupná fáza </w:t>
            </w:r>
          </w:p>
          <w:p w14:paraId="51F29213" w14:textId="77777777" w:rsidR="005B14BD" w:rsidRPr="00612ABE" w:rsidRDefault="004A01F0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v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zorová situácia/vstupná diagnostika úrovne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žiačok/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>žiakov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14:paraId="61DAB2D9" w14:textId="77777777" w:rsidR="004D0302" w:rsidRPr="00B73A5A" w:rsidRDefault="004452C9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Pochopenie problému/problémovej situácie</w:t>
            </w:r>
            <w:r w:rsidR="00BD0F9D" w:rsidRPr="00B73A5A">
              <w:rPr>
                <w:rFonts w:cstheme="minorHAnsi"/>
                <w:color w:val="000000"/>
              </w:rPr>
              <w:t>.</w:t>
            </w:r>
          </w:p>
          <w:p w14:paraId="1E0C27C5" w14:textId="77777777" w:rsidR="004D0302" w:rsidRPr="00B73A5A" w:rsidRDefault="00BD0F9D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U</w:t>
            </w:r>
            <w:r w:rsidR="004452C9" w:rsidRPr="00B73A5A">
              <w:rPr>
                <w:rFonts w:cstheme="minorHAnsi"/>
                <w:color w:val="000000"/>
              </w:rPr>
              <w:t>vedomenie si cieľa aktivity.</w:t>
            </w:r>
          </w:p>
          <w:p w14:paraId="535E6A7C" w14:textId="77777777" w:rsidR="00BD0F9D" w:rsidRPr="00B73A5A" w:rsidRDefault="00BD0F9D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bCs/>
                <w:color w:val="000000"/>
              </w:rPr>
            </w:pPr>
            <w:r w:rsidRPr="00B73A5A">
              <w:rPr>
                <w:rFonts w:cstheme="minorHAnsi"/>
                <w:bCs/>
                <w:color w:val="000000"/>
              </w:rPr>
              <w:t>Vstupné hodnotenie.</w:t>
            </w:r>
          </w:p>
        </w:tc>
      </w:tr>
      <w:tr w:rsidR="005B14BD" w:rsidRPr="00E36637" w14:paraId="5151DEC5" w14:textId="77777777" w:rsidTr="007269CE">
        <w:tc>
          <w:tcPr>
            <w:tcW w:w="1918" w:type="pct"/>
            <w:shd w:val="clear" w:color="auto" w:fill="FFFFFF" w:themeFill="background1"/>
            <w:vAlign w:val="center"/>
          </w:tcPr>
          <w:p w14:paraId="61A9CB1B" w14:textId="77777777" w:rsidR="005B14BD" w:rsidRPr="00B73A5A" w:rsidRDefault="00BD0F9D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Návrh problémových situácií/otázok/príkladov a pod., ktoré podporia riešenie vstupného problému</w:t>
            </w:r>
            <w:r w:rsidR="005B14BD" w:rsidRPr="00B73A5A">
              <w:rPr>
                <w:rFonts w:cstheme="minorHAnsi"/>
                <w:color w:val="000000"/>
              </w:rPr>
              <w:t>.</w:t>
            </w:r>
          </w:p>
        </w:tc>
        <w:tc>
          <w:tcPr>
            <w:tcW w:w="1212" w:type="pct"/>
            <w:shd w:val="clear" w:color="auto" w:fill="C5E0B3" w:themeFill="accent6" w:themeFillTint="66"/>
            <w:vAlign w:val="center"/>
          </w:tcPr>
          <w:p w14:paraId="49E1B941" w14:textId="77777777" w:rsidR="007723EB" w:rsidRPr="007723EB" w:rsidRDefault="00BD0F9D" w:rsidP="007723EB">
            <w:pPr>
              <w:jc w:val="center"/>
              <w:rPr>
                <w:rFonts w:cstheme="minorHAnsi"/>
                <w:b/>
                <w:bCs/>
                <w:color w:val="1F4E79" w:themeColor="accent1" w:themeShade="80"/>
                <w:sz w:val="28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>F</w:t>
            </w:r>
            <w:r w:rsidR="00D248E3"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áza učenia sa </w:t>
            </w:r>
          </w:p>
          <w:p w14:paraId="738CC269" w14:textId="77777777" w:rsidR="005B14BD" w:rsidRPr="00612ABE" w:rsidRDefault="00D248E3" w:rsidP="007723EB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cielený rozvoj kompetencií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žiačok/žiakov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14:paraId="7A0B2124" w14:textId="77777777" w:rsidR="00507185" w:rsidRPr="00B73A5A" w:rsidRDefault="002613A3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Hľadanie správnej cesty/postupov</w:t>
            </w:r>
            <w:r w:rsidR="00507185" w:rsidRPr="00B73A5A">
              <w:rPr>
                <w:rFonts w:cstheme="minorHAnsi"/>
                <w:color w:val="000000"/>
              </w:rPr>
              <w:t xml:space="preserve"> k riešeniu vstupného problému.</w:t>
            </w:r>
          </w:p>
          <w:p w14:paraId="18034A9B" w14:textId="77777777" w:rsidR="005B14BD" w:rsidRPr="00B73A5A" w:rsidRDefault="002613A3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Formulovanie jednotlivých postupov, ktoré budú viesť k riešeniu celkového, resp. čiastkových problémov v rámci vstupného problému.</w:t>
            </w:r>
            <w:r w:rsidR="005B14BD" w:rsidRPr="00B73A5A">
              <w:rPr>
                <w:rFonts w:cstheme="minorHAnsi"/>
                <w:color w:val="000000"/>
              </w:rPr>
              <w:br/>
            </w:r>
            <w:r w:rsidRPr="00B73A5A">
              <w:rPr>
                <w:rFonts w:cstheme="minorHAnsi"/>
                <w:color w:val="000000"/>
              </w:rPr>
              <w:t>Identifikovanie faktorov ús</w:t>
            </w:r>
            <w:r w:rsidR="00D248E3" w:rsidRPr="00B73A5A">
              <w:rPr>
                <w:rFonts w:cstheme="minorHAnsi"/>
                <w:color w:val="000000"/>
              </w:rPr>
              <w:t>pešného riešenia.</w:t>
            </w:r>
          </w:p>
        </w:tc>
      </w:tr>
      <w:tr w:rsidR="005B14BD" w:rsidRPr="00E36637" w14:paraId="5D46C1C4" w14:textId="77777777" w:rsidTr="007269CE">
        <w:tc>
          <w:tcPr>
            <w:tcW w:w="1918" w:type="pct"/>
            <w:shd w:val="clear" w:color="auto" w:fill="FFFFFF" w:themeFill="background1"/>
            <w:vAlign w:val="center"/>
          </w:tcPr>
          <w:p w14:paraId="4CDC09D3" w14:textId="77777777" w:rsidR="004D0302" w:rsidRPr="00B73A5A" w:rsidRDefault="00D248E3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Aktivity umožňujúce </w:t>
            </w:r>
            <w:r w:rsidR="004D0302" w:rsidRPr="00B73A5A">
              <w:rPr>
                <w:rFonts w:cstheme="minorHAnsi"/>
                <w:color w:val="000000"/>
              </w:rPr>
              <w:t>pozitívne konštatovan</w:t>
            </w:r>
            <w:r w:rsidR="00507185" w:rsidRPr="00B73A5A">
              <w:rPr>
                <w:rFonts w:cstheme="minorHAnsi"/>
                <w:color w:val="000000"/>
              </w:rPr>
              <w:t>ie dosiahnutia vstupného cieľa.</w:t>
            </w:r>
          </w:p>
          <w:p w14:paraId="3071D0D3" w14:textId="77777777" w:rsidR="005B14BD" w:rsidRPr="00B73A5A" w:rsidRDefault="004D0302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Aktivity umožňujúce uvedomenie si stupňa rozvoja kompetencií </w:t>
            </w:r>
            <w:r w:rsidR="00EB1644" w:rsidRPr="00B73A5A">
              <w:rPr>
                <w:rFonts w:cstheme="minorHAnsi"/>
                <w:color w:val="000000"/>
              </w:rPr>
              <w:t>žiačok/</w:t>
            </w:r>
            <w:r w:rsidRPr="00B73A5A">
              <w:rPr>
                <w:rFonts w:cstheme="minorHAnsi"/>
                <w:color w:val="000000"/>
              </w:rPr>
              <w:t xml:space="preserve">žiakov. </w:t>
            </w:r>
          </w:p>
        </w:tc>
        <w:tc>
          <w:tcPr>
            <w:tcW w:w="1212" w:type="pct"/>
            <w:shd w:val="clear" w:color="auto" w:fill="C5E0B3" w:themeFill="accent6" w:themeFillTint="66"/>
            <w:vAlign w:val="center"/>
          </w:tcPr>
          <w:p w14:paraId="1964FB15" w14:textId="77777777" w:rsidR="00507185" w:rsidRPr="00612ABE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Fáza utvrdzovania </w:t>
            </w:r>
            <w:r w:rsidR="00E36637" w:rsidRPr="00612ABE">
              <w:rPr>
                <w:rFonts w:cstheme="minorHAnsi"/>
                <w:b/>
                <w:bCs/>
                <w:color w:val="1F4E79" w:themeColor="accent1" w:themeShade="80"/>
              </w:rPr>
              <w:br/>
            </w: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referenčné situácie utvrdzovania/</w:t>
            </w:r>
          </w:p>
          <w:p w14:paraId="52011298" w14:textId="77777777" w:rsidR="005B14BD" w:rsidRPr="00612ABE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záverečné hodnotenie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14:paraId="0E333361" w14:textId="77777777" w:rsidR="005B14BD" w:rsidRPr="00B73A5A" w:rsidRDefault="004D0302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Konštatovanie a hodnotenie pokroku </w:t>
            </w:r>
            <w:r w:rsidR="00EB1644" w:rsidRPr="00B73A5A">
              <w:rPr>
                <w:rFonts w:cstheme="minorHAnsi"/>
                <w:color w:val="000000"/>
              </w:rPr>
              <w:t>žiačkami/</w:t>
            </w:r>
            <w:r w:rsidRPr="00B73A5A">
              <w:rPr>
                <w:rFonts w:cstheme="minorHAnsi"/>
                <w:color w:val="000000"/>
              </w:rPr>
              <w:t>žiakmi.</w:t>
            </w:r>
          </w:p>
        </w:tc>
      </w:tr>
    </w:tbl>
    <w:p w14:paraId="7E845883" w14:textId="77777777" w:rsidR="007F1B9C" w:rsidRPr="00E36637" w:rsidRDefault="007F1B9C" w:rsidP="00963851">
      <w:pPr>
        <w:spacing w:line="192" w:lineRule="auto"/>
        <w:rPr>
          <w:rFonts w:ascii="Verdana" w:hAnsi="Verdana" w:cstheme="minorHAnsi"/>
          <w:b/>
          <w:bCs/>
          <w:color w:val="000000"/>
          <w:sz w:val="28"/>
          <w:szCs w:val="28"/>
        </w:rPr>
      </w:pPr>
    </w:p>
    <w:p w14:paraId="36449167" w14:textId="77777777" w:rsidR="00C950A3" w:rsidRDefault="00C950A3" w:rsidP="00963851">
      <w:pPr>
        <w:spacing w:line="192" w:lineRule="auto"/>
        <w:rPr>
          <w:rFonts w:ascii="Verdana" w:hAnsi="Verdana" w:cstheme="minorHAnsi"/>
          <w:b/>
          <w:bCs/>
          <w:color w:val="2E74B5" w:themeColor="accent1" w:themeShade="BF"/>
          <w:sz w:val="32"/>
          <w:szCs w:val="32"/>
        </w:rPr>
      </w:pPr>
    </w:p>
    <w:p w14:paraId="7F8AE0F9" w14:textId="77777777" w:rsidR="005249C4" w:rsidRDefault="004D0302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  <w:r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>Metodický list</w:t>
      </w:r>
      <w:r w:rsidR="004438AB"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 xml:space="preserve"> rozvoja finančnej kultúry</w:t>
      </w:r>
    </w:p>
    <w:p w14:paraId="0DE5B861" w14:textId="77777777" w:rsidR="007723EB" w:rsidRPr="00855448" w:rsidRDefault="007723EB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</w:p>
    <w:tbl>
      <w:tblPr>
        <w:tblStyle w:val="Mriekatabuky"/>
        <w:tblW w:w="5000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637"/>
        <w:gridCol w:w="5694"/>
        <w:gridCol w:w="2140"/>
        <w:gridCol w:w="2871"/>
      </w:tblGrid>
      <w:tr w:rsidR="00DA031A" w:rsidRPr="00E36637" w14:paraId="13013791" w14:textId="77777777" w:rsidTr="007A67A4">
        <w:tc>
          <w:tcPr>
            <w:tcW w:w="1268" w:type="pct"/>
            <w:shd w:val="clear" w:color="auto" w:fill="E2EFD9" w:themeFill="accent6" w:themeFillTint="33"/>
            <w:vAlign w:val="center"/>
          </w:tcPr>
          <w:p w14:paraId="40DF27E5" w14:textId="77777777" w:rsidR="00DA031A" w:rsidRPr="00B73A5A" w:rsidRDefault="00DA031A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1985" w:type="pct"/>
            <w:shd w:val="clear" w:color="auto" w:fill="E2EFD9" w:themeFill="accent6" w:themeFillTint="33"/>
            <w:vAlign w:val="center"/>
          </w:tcPr>
          <w:p w14:paraId="4C0A610B" w14:textId="77777777" w:rsidR="00DA031A" w:rsidRPr="00B73A5A" w:rsidRDefault="007A67A4" w:rsidP="00963851">
            <w:pPr>
              <w:spacing w:line="192" w:lineRule="auto"/>
              <w:rPr>
                <w:rFonts w:ascii="Verdana" w:hAnsi="Verdana" w:cstheme="minorHAnsi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</w:rPr>
              <w:t>Nie je burza ako burza</w:t>
            </w:r>
          </w:p>
        </w:tc>
        <w:tc>
          <w:tcPr>
            <w:tcW w:w="746" w:type="pct"/>
            <w:shd w:val="clear" w:color="auto" w:fill="E2EFD9" w:themeFill="accent6" w:themeFillTint="33"/>
            <w:vAlign w:val="center"/>
          </w:tcPr>
          <w:p w14:paraId="4539CF91" w14:textId="77777777" w:rsidR="00DA031A" w:rsidRPr="00B73A5A" w:rsidRDefault="00DA031A" w:rsidP="00612ABE">
            <w:pPr>
              <w:rPr>
                <w:rFonts w:ascii="Verdana" w:hAnsi="Verdana" w:cstheme="minorHAnsi"/>
                <w:b/>
                <w:color w:val="000000"/>
                <w:sz w:val="20"/>
                <w:szCs w:val="20"/>
              </w:rPr>
            </w:pPr>
            <w:r w:rsidRPr="00612ABE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Číslo metodického listu</w:t>
            </w:r>
          </w:p>
        </w:tc>
        <w:tc>
          <w:tcPr>
            <w:tcW w:w="1000" w:type="pct"/>
            <w:shd w:val="clear" w:color="auto" w:fill="E2EFD9" w:themeFill="accent6" w:themeFillTint="33"/>
            <w:vAlign w:val="center"/>
          </w:tcPr>
          <w:p w14:paraId="55DCCF15" w14:textId="77777777" w:rsidR="00DA031A" w:rsidRPr="008939BB" w:rsidRDefault="007A67A4" w:rsidP="00963851">
            <w:pPr>
              <w:spacing w:line="192" w:lineRule="auto"/>
              <w:rPr>
                <w:rFonts w:ascii="Verdana" w:hAnsi="Verdana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</w:rPr>
              <w:t>A2/</w:t>
            </w:r>
            <w:r w:rsidR="008A762B">
              <w:rPr>
                <w:rFonts w:ascii="Verdana" w:hAnsi="Verdana" w:cstheme="minorHAnsi"/>
                <w:b/>
                <w:sz w:val="20"/>
                <w:szCs w:val="20"/>
              </w:rPr>
              <w:t>SOS</w:t>
            </w:r>
            <w:r>
              <w:rPr>
                <w:rFonts w:ascii="Verdana" w:hAnsi="Verdana" w:cstheme="minorHAnsi"/>
                <w:b/>
                <w:sz w:val="20"/>
                <w:szCs w:val="20"/>
              </w:rPr>
              <w:t>/01</w:t>
            </w:r>
            <w:r w:rsidRPr="00074E89">
              <w:rPr>
                <w:rFonts w:ascii="Verdana" w:hAnsi="Verdana" w:cstheme="minorHAnsi"/>
                <w:b/>
                <w:sz w:val="20"/>
                <w:szCs w:val="20"/>
              </w:rPr>
              <w:t>/JK/</w:t>
            </w:r>
            <w:r>
              <w:rPr>
                <w:rFonts w:ascii="Verdana" w:hAnsi="Verdana" w:cstheme="minorHAnsi"/>
                <w:b/>
                <w:sz w:val="20"/>
                <w:szCs w:val="20"/>
              </w:rPr>
              <w:t>CI</w:t>
            </w:r>
          </w:p>
        </w:tc>
      </w:tr>
      <w:tr w:rsidR="00B87E48" w:rsidRPr="00E36637" w14:paraId="3DCE45BC" w14:textId="77777777" w:rsidTr="007A67A4">
        <w:tc>
          <w:tcPr>
            <w:tcW w:w="1268" w:type="pct"/>
            <w:shd w:val="clear" w:color="auto" w:fill="E2EFD9" w:themeFill="accent6" w:themeFillTint="33"/>
            <w:vAlign w:val="center"/>
          </w:tcPr>
          <w:p w14:paraId="30BD6E79" w14:textId="77777777" w:rsidR="00B87E48" w:rsidRPr="00B73A5A" w:rsidRDefault="00B87E4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3732" w:type="pct"/>
            <w:gridSpan w:val="3"/>
            <w:vAlign w:val="center"/>
          </w:tcPr>
          <w:p w14:paraId="6E43E5A8" w14:textId="77777777" w:rsidR="00B87E48" w:rsidRPr="00362CED" w:rsidRDefault="007A67A4" w:rsidP="00A16B1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Jazyk a komunikácia</w:t>
            </w:r>
          </w:p>
        </w:tc>
      </w:tr>
      <w:tr w:rsidR="00B87E48" w:rsidRPr="00E36637" w14:paraId="09CD8079" w14:textId="77777777" w:rsidTr="007A67A4">
        <w:tc>
          <w:tcPr>
            <w:tcW w:w="1268" w:type="pct"/>
            <w:shd w:val="clear" w:color="auto" w:fill="E2EFD9" w:themeFill="accent6" w:themeFillTint="33"/>
            <w:vAlign w:val="center"/>
          </w:tcPr>
          <w:p w14:paraId="2D55FFC2" w14:textId="77777777" w:rsidR="00B87E48" w:rsidRPr="00B73A5A" w:rsidRDefault="00B87E4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3732" w:type="pct"/>
            <w:gridSpan w:val="3"/>
            <w:vAlign w:val="center"/>
          </w:tcPr>
          <w:p w14:paraId="574193BC" w14:textId="77777777" w:rsidR="00B87E48" w:rsidRPr="00B87E48" w:rsidRDefault="00B87E48" w:rsidP="00A16B15">
            <w:pPr>
              <w:jc w:val="both"/>
              <w:rPr>
                <w:rFonts w:ascii="Verdana" w:hAnsi="Verdana"/>
              </w:rPr>
            </w:pPr>
            <w:r w:rsidRPr="00B87E48">
              <w:rPr>
                <w:rFonts w:ascii="Verdana" w:hAnsi="Verdana"/>
              </w:rPr>
              <w:t>A2</w:t>
            </w:r>
          </w:p>
        </w:tc>
      </w:tr>
      <w:tr w:rsidR="00362CED" w:rsidRPr="00E36637" w14:paraId="6F358998" w14:textId="77777777" w:rsidTr="007A67A4">
        <w:tc>
          <w:tcPr>
            <w:tcW w:w="1268" w:type="pct"/>
            <w:shd w:val="clear" w:color="auto" w:fill="E2EFD9" w:themeFill="accent6" w:themeFillTint="33"/>
            <w:vAlign w:val="center"/>
          </w:tcPr>
          <w:p w14:paraId="2BC64806" w14:textId="77777777" w:rsidR="00362CED" w:rsidRPr="00B73A5A" w:rsidRDefault="00362CED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Kompetencia rozvoja myslenia</w:t>
            </w:r>
          </w:p>
        </w:tc>
        <w:tc>
          <w:tcPr>
            <w:tcW w:w="3732" w:type="pct"/>
            <w:gridSpan w:val="3"/>
            <w:vAlign w:val="center"/>
          </w:tcPr>
          <w:p w14:paraId="70C5CC25" w14:textId="77777777" w:rsidR="00362CED" w:rsidRPr="00362CED" w:rsidRDefault="007A67A4" w:rsidP="00FE6C23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Čítanie</w:t>
            </w:r>
          </w:p>
        </w:tc>
      </w:tr>
      <w:tr w:rsidR="007A67A4" w:rsidRPr="00E36637" w14:paraId="08377C3E" w14:textId="77777777" w:rsidTr="007A67A4">
        <w:tc>
          <w:tcPr>
            <w:tcW w:w="1268" w:type="pct"/>
            <w:shd w:val="clear" w:color="auto" w:fill="E2EFD9" w:themeFill="accent6" w:themeFillTint="33"/>
            <w:vAlign w:val="center"/>
          </w:tcPr>
          <w:p w14:paraId="73EC8A9F" w14:textId="77777777" w:rsidR="007A67A4" w:rsidRPr="00B73A5A" w:rsidRDefault="007A67A4" w:rsidP="007A67A4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3732" w:type="pct"/>
            <w:gridSpan w:val="3"/>
            <w:vAlign w:val="center"/>
          </w:tcPr>
          <w:p w14:paraId="548EE016" w14:textId="77777777" w:rsidR="007A67A4" w:rsidRPr="00362CED" w:rsidRDefault="007A67A4" w:rsidP="007A67A4">
            <w:pPr>
              <w:jc w:val="both"/>
              <w:rPr>
                <w:rFonts w:ascii="Verdana" w:hAnsi="Verdana"/>
              </w:rPr>
            </w:pPr>
            <w:r w:rsidRPr="00BA4E2F">
              <w:rPr>
                <w:rFonts w:ascii="Verdana" w:hAnsi="Verdana" w:cstheme="minorHAnsi"/>
              </w:rPr>
              <w:t>Dokáže nájsť konkrétne predvídateľné informácie v jednoduchom každodennom texte.</w:t>
            </w:r>
          </w:p>
        </w:tc>
      </w:tr>
      <w:tr w:rsidR="007A67A4" w:rsidRPr="00E36637" w14:paraId="7935955C" w14:textId="77777777" w:rsidTr="007A67A4">
        <w:tc>
          <w:tcPr>
            <w:tcW w:w="1268" w:type="pct"/>
            <w:shd w:val="clear" w:color="auto" w:fill="E2EFD9" w:themeFill="accent6" w:themeFillTint="33"/>
            <w:vAlign w:val="center"/>
          </w:tcPr>
          <w:p w14:paraId="53A61E9B" w14:textId="77777777" w:rsidR="007A67A4" w:rsidRPr="00B73A5A" w:rsidRDefault="007A67A4" w:rsidP="007A67A4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3732" w:type="pct"/>
            <w:gridSpan w:val="3"/>
            <w:vAlign w:val="center"/>
          </w:tcPr>
          <w:p w14:paraId="26F0F01C" w14:textId="77777777" w:rsidR="007A67A4" w:rsidRPr="00BA4E2F" w:rsidRDefault="007A67A4" w:rsidP="007A67A4">
            <w:pPr>
              <w:jc w:val="both"/>
              <w:rPr>
                <w:rFonts w:ascii="Verdana" w:hAnsi="Verdana" w:cs="Calibri"/>
              </w:rPr>
            </w:pPr>
            <w:r w:rsidRPr="00BA4E2F">
              <w:rPr>
                <w:rFonts w:ascii="Verdana" w:hAnsi="Verdana" w:cs="Calibri"/>
              </w:rPr>
              <w:t>Vie, že rovnaké tovary alebo služby môžu byť u rôznych predajcov ocenené odlišne.</w:t>
            </w:r>
          </w:p>
          <w:p w14:paraId="043826CF" w14:textId="77777777" w:rsidR="007A67A4" w:rsidRPr="0090775D" w:rsidRDefault="007A67A4" w:rsidP="007A67A4">
            <w:pPr>
              <w:jc w:val="both"/>
              <w:rPr>
                <w:rFonts w:ascii="Verdana" w:hAnsi="Verdana"/>
              </w:rPr>
            </w:pPr>
          </w:p>
        </w:tc>
      </w:tr>
      <w:tr w:rsidR="007A67A4" w:rsidRPr="00E36637" w14:paraId="7208950A" w14:textId="77777777" w:rsidTr="007A67A4">
        <w:tc>
          <w:tcPr>
            <w:tcW w:w="1268" w:type="pct"/>
            <w:shd w:val="clear" w:color="auto" w:fill="E2EFD9" w:themeFill="accent6" w:themeFillTint="33"/>
            <w:vAlign w:val="center"/>
          </w:tcPr>
          <w:p w14:paraId="17AFD32D" w14:textId="77777777" w:rsidR="007A67A4" w:rsidRPr="00B73A5A" w:rsidRDefault="007A67A4" w:rsidP="007A67A4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3732" w:type="pct"/>
            <w:gridSpan w:val="3"/>
            <w:vAlign w:val="center"/>
          </w:tcPr>
          <w:p w14:paraId="4F45166D" w14:textId="77777777" w:rsidR="007A67A4" w:rsidRPr="00BA4E2F" w:rsidRDefault="007A67A4" w:rsidP="007A67A4">
            <w:pPr>
              <w:jc w:val="both"/>
              <w:rPr>
                <w:rFonts w:ascii="Verdana" w:hAnsi="Verdana" w:cs="Calibri"/>
                <w:color w:val="000000"/>
              </w:rPr>
            </w:pPr>
            <w:r w:rsidRPr="00BA4E2F">
              <w:rPr>
                <w:rFonts w:ascii="Verdana" w:hAnsi="Verdana" w:cs="Calibri"/>
                <w:color w:val="000000"/>
              </w:rPr>
              <w:t>Rozhodovanie a hospodárenie spotrebiteľov</w:t>
            </w:r>
          </w:p>
          <w:p w14:paraId="287A2C77" w14:textId="77777777" w:rsidR="007A67A4" w:rsidRPr="00362CED" w:rsidRDefault="007A67A4" w:rsidP="007A67A4">
            <w:pPr>
              <w:jc w:val="both"/>
              <w:rPr>
                <w:rFonts w:ascii="Verdana" w:hAnsi="Verdana"/>
                <w:color w:val="000000"/>
              </w:rPr>
            </w:pPr>
          </w:p>
        </w:tc>
      </w:tr>
    </w:tbl>
    <w:p w14:paraId="4E4A893B" w14:textId="77777777" w:rsidR="00AE4DC5" w:rsidRPr="00E36637" w:rsidRDefault="00AE4DC5" w:rsidP="00963851">
      <w:pPr>
        <w:spacing w:line="192" w:lineRule="auto"/>
        <w:rPr>
          <w:rFonts w:ascii="Verdana" w:hAnsi="Verdana" w:cstheme="minorHAnsi"/>
          <w:color w:val="000000"/>
        </w:rPr>
      </w:pPr>
    </w:p>
    <w:p w14:paraId="1C7F8C27" w14:textId="77777777" w:rsidR="00931910" w:rsidRPr="00E36637" w:rsidRDefault="00931910" w:rsidP="00963851">
      <w:pPr>
        <w:spacing w:line="192" w:lineRule="auto"/>
        <w:rPr>
          <w:rFonts w:ascii="Verdana" w:hAnsi="Verdana" w:cstheme="minorHAnsi"/>
          <w:color w:val="000000"/>
        </w:rPr>
      </w:pPr>
    </w:p>
    <w:tbl>
      <w:tblPr>
        <w:tblStyle w:val="Mriekatabuky"/>
        <w:tblpPr w:leftFromText="141" w:rightFromText="141" w:vertAnchor="text" w:horzAnchor="margin" w:tblpY="48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2189"/>
        <w:gridCol w:w="3282"/>
        <w:gridCol w:w="3087"/>
        <w:gridCol w:w="2761"/>
        <w:gridCol w:w="2909"/>
      </w:tblGrid>
      <w:tr w:rsidR="00B355A4" w:rsidRPr="00E36637" w14:paraId="226A820E" w14:textId="7777777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4308756" w14:textId="77777777"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lastRenderedPageBreak/>
              <w:t>Fázy implementácie</w:t>
            </w:r>
          </w:p>
        </w:tc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C4DFE9" w14:textId="77777777"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1</w:t>
            </w:r>
          </w:p>
        </w:tc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CEB62C" w14:textId="77777777"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2</w:t>
            </w:r>
          </w:p>
        </w:tc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82FAF98" w14:textId="77777777"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3</w:t>
            </w:r>
          </w:p>
        </w:tc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8702C91" w14:textId="77777777"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4</w:t>
            </w:r>
          </w:p>
        </w:tc>
      </w:tr>
      <w:tr w:rsidR="00B355A4" w:rsidRPr="00E36637" w14:paraId="35EC1D60" w14:textId="77777777" w:rsidTr="00B355A4">
        <w:trPr>
          <w:trHeight w:val="904"/>
        </w:trPr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0C2295" w14:textId="77777777"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Názov fáz</w:t>
            </w:r>
          </w:p>
        </w:tc>
        <w:tc>
          <w:tcPr>
            <w:tcW w:w="0" w:type="auto"/>
            <w:shd w:val="clear" w:color="auto" w:fill="C5E0B3" w:themeFill="accent6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B97A39E" w14:textId="77777777" w:rsidR="00B17621" w:rsidRDefault="00B355A4" w:rsidP="00B355A4">
            <w:pPr>
              <w:spacing w:line="220" w:lineRule="exac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A0C5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Iniciačná fáza:</w:t>
            </w:r>
            <w:r w:rsidRPr="00612AB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36CB70C" w14:textId="77777777" w:rsidR="00B355A4" w:rsidRPr="00612ABE" w:rsidRDefault="00B355A4" w:rsidP="00B355A4">
            <w:p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>oboznamovanie sa s aktivitou</w:t>
            </w:r>
          </w:p>
        </w:tc>
        <w:tc>
          <w:tcPr>
            <w:tcW w:w="0" w:type="auto"/>
            <w:shd w:val="clear" w:color="auto" w:fill="C5E0B3" w:themeFill="accent6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B7083F" w14:textId="77777777" w:rsidR="00B355A4" w:rsidRPr="00EA0C5B" w:rsidRDefault="00B355A4" w:rsidP="00B355A4">
            <w:pPr>
              <w:spacing w:line="220" w:lineRule="exac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A0C5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Vstupná fáza:</w:t>
            </w:r>
          </w:p>
          <w:p w14:paraId="24C43E44" w14:textId="77777777" w:rsidR="00B355A4" w:rsidRPr="00612ABE" w:rsidRDefault="00B355A4" w:rsidP="00B355A4">
            <w:p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 xml:space="preserve">vzorová situácia; vstupná diagnostika úrovne 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t>žiačok/žiakov</w:t>
            </w:r>
          </w:p>
        </w:tc>
        <w:tc>
          <w:tcPr>
            <w:tcW w:w="0" w:type="auto"/>
            <w:shd w:val="clear" w:color="auto" w:fill="C5E0B3" w:themeFill="accent6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7958754" w14:textId="77777777" w:rsidR="00B355A4" w:rsidRPr="00EA0C5B" w:rsidRDefault="00B355A4" w:rsidP="00B355A4">
            <w:pPr>
              <w:spacing w:line="220" w:lineRule="exac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A0C5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Fáza učenia sa: </w:t>
            </w:r>
          </w:p>
          <w:p w14:paraId="5E756613" w14:textId="77777777" w:rsidR="00B355A4" w:rsidRPr="00612ABE" w:rsidRDefault="00B355A4" w:rsidP="00B355A4">
            <w:p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 xml:space="preserve">cielený rozvoj kompetencií 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t>žiačok/žiakov</w:t>
            </w:r>
          </w:p>
        </w:tc>
        <w:tc>
          <w:tcPr>
            <w:tcW w:w="0" w:type="auto"/>
            <w:shd w:val="clear" w:color="auto" w:fill="C5E0B3" w:themeFill="accent6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8D9C875" w14:textId="77777777" w:rsidR="00B355A4" w:rsidRPr="00612ABE" w:rsidRDefault="00B355A4" w:rsidP="00B355A4">
            <w:p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EA0C5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Fáza utvrdzovania:</w:t>
            </w: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br/>
            </w: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>referenčné situácie utvrdzovania; záverečné hodnotenie</w:t>
            </w:r>
          </w:p>
        </w:tc>
      </w:tr>
      <w:tr w:rsidR="00B355A4" w:rsidRPr="00E36637" w14:paraId="49306893" w14:textId="77777777" w:rsidTr="00B355A4">
        <w:trPr>
          <w:trHeight w:val="2250"/>
        </w:trPr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E2FC2CB" w14:textId="77777777"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bCs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bCs/>
                <w:color w:val="1F4E79" w:themeColor="accent1" w:themeShade="80"/>
                <w:sz w:val="18"/>
                <w:szCs w:val="18"/>
              </w:rPr>
              <w:t>Pedagogická činnosť</w:t>
            </w:r>
          </w:p>
          <w:p w14:paraId="4950B432" w14:textId="77777777"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bCs/>
                <w:color w:val="1F4E79" w:themeColor="accent1" w:themeShade="80"/>
                <w:sz w:val="18"/>
                <w:szCs w:val="18"/>
              </w:rPr>
              <w:t>v rámci fáz rozvíjania kompetencie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1DC2D3" w14:textId="77777777" w:rsidR="00B355A4" w:rsidRPr="00362CED" w:rsidRDefault="00B355A4" w:rsidP="00362CED">
            <w:pPr>
              <w:pStyle w:val="Odsekzoznamu"/>
              <w:numPr>
                <w:ilvl w:val="0"/>
                <w:numId w:val="1"/>
              </w:numPr>
              <w:spacing w:line="220" w:lineRule="exact"/>
              <w:rPr>
                <w:rFonts w:cstheme="minorHAnsi"/>
                <w:color w:val="000000"/>
              </w:rPr>
            </w:pPr>
            <w:r w:rsidRPr="00362CED">
              <w:rPr>
                <w:rFonts w:cstheme="minorHAnsi"/>
                <w:color w:val="000000"/>
              </w:rPr>
              <w:t>Vytvorenie situácie/aktivity, ktorá umožní žiačke/žiakovi postupne začať učebnú činnosť.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C7D844" w14:textId="77777777" w:rsidR="00B355A4" w:rsidRPr="00362CED" w:rsidRDefault="00B355A4" w:rsidP="00362CED">
            <w:pPr>
              <w:pStyle w:val="Odsekzoznamu"/>
              <w:numPr>
                <w:ilvl w:val="0"/>
                <w:numId w:val="4"/>
              </w:numPr>
              <w:spacing w:line="220" w:lineRule="exact"/>
              <w:rPr>
                <w:rFonts w:cstheme="minorHAnsi"/>
                <w:color w:val="000000"/>
              </w:rPr>
            </w:pPr>
            <w:r w:rsidRPr="00362CED">
              <w:rPr>
                <w:rFonts w:cstheme="minorHAnsi"/>
                <w:color w:val="000000"/>
              </w:rPr>
              <w:t>Vytvorenie, resp. navodenie problémovej situácie.</w:t>
            </w:r>
            <w:r w:rsidRPr="00362CED">
              <w:rPr>
                <w:rFonts w:cstheme="minorHAnsi"/>
                <w:color w:val="000000"/>
              </w:rPr>
              <w:br/>
              <w:t>Pozorovanie reakcie a správania žiačok/žiakov.</w:t>
            </w:r>
          </w:p>
          <w:p w14:paraId="55C08AB5" w14:textId="77777777" w:rsidR="00B355A4" w:rsidRPr="00362CED" w:rsidRDefault="00B355A4" w:rsidP="00362CED">
            <w:pPr>
              <w:pStyle w:val="Odsekzoznamu"/>
              <w:numPr>
                <w:ilvl w:val="0"/>
                <w:numId w:val="4"/>
              </w:numPr>
              <w:spacing w:line="220" w:lineRule="exact"/>
              <w:rPr>
                <w:rFonts w:cstheme="minorHAnsi"/>
                <w:color w:val="000000"/>
              </w:rPr>
            </w:pPr>
            <w:r w:rsidRPr="00362CED">
              <w:rPr>
                <w:rFonts w:cstheme="minorHAnsi"/>
                <w:color w:val="000000"/>
              </w:rPr>
              <w:t>Identifikovanie úrovne ich schopnosti adekvátne reagovať na situáciu.</w:t>
            </w:r>
          </w:p>
          <w:p w14:paraId="56963212" w14:textId="77777777" w:rsidR="00B355A4" w:rsidRPr="00362CED" w:rsidRDefault="00B355A4" w:rsidP="00B17621">
            <w:pPr>
              <w:pStyle w:val="Odsekzoznamu"/>
              <w:numPr>
                <w:ilvl w:val="0"/>
                <w:numId w:val="4"/>
              </w:numPr>
              <w:spacing w:line="220" w:lineRule="exact"/>
              <w:rPr>
                <w:rFonts w:cstheme="minorHAnsi"/>
                <w:color w:val="000000"/>
              </w:rPr>
            </w:pPr>
            <w:r w:rsidRPr="00362CED">
              <w:rPr>
                <w:rFonts w:cstheme="minorHAnsi"/>
                <w:color w:val="000000"/>
              </w:rPr>
              <w:t xml:space="preserve">Stanovenie cieľov, toho, čo sa má </w:t>
            </w:r>
            <w:r w:rsidR="00B17621">
              <w:t xml:space="preserve"> </w:t>
            </w:r>
            <w:r w:rsidR="00B17621" w:rsidRPr="00B17621">
              <w:rPr>
                <w:rFonts w:cstheme="minorHAnsi"/>
                <w:color w:val="000000"/>
              </w:rPr>
              <w:t>žiačka/</w:t>
            </w:r>
            <w:r w:rsidRPr="00362CED">
              <w:rPr>
                <w:rFonts w:cstheme="minorHAnsi"/>
                <w:color w:val="000000"/>
              </w:rPr>
              <w:t>žiak naučiť/to, čo má rozvíjať.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0BC117" w14:textId="77777777" w:rsidR="00B355A4" w:rsidRPr="00362CED" w:rsidRDefault="00B355A4" w:rsidP="00362CED">
            <w:pPr>
              <w:pStyle w:val="Odsekzoznamu"/>
              <w:numPr>
                <w:ilvl w:val="0"/>
                <w:numId w:val="2"/>
              </w:numPr>
              <w:spacing w:line="220" w:lineRule="exact"/>
              <w:rPr>
                <w:rFonts w:cstheme="minorHAnsi"/>
                <w:color w:val="000000"/>
              </w:rPr>
            </w:pPr>
            <w:r w:rsidRPr="00362CED">
              <w:rPr>
                <w:rFonts w:cstheme="minorHAnsi"/>
                <w:color w:val="000000"/>
              </w:rPr>
              <w:t>Návrh problémových situácií/otázok/</w:t>
            </w:r>
          </w:p>
          <w:p w14:paraId="6CFB866A" w14:textId="77777777" w:rsidR="00B355A4" w:rsidRPr="00362CED" w:rsidRDefault="00B355A4" w:rsidP="00362CED">
            <w:pPr>
              <w:pStyle w:val="Odsekzoznamu"/>
              <w:spacing w:line="220" w:lineRule="exact"/>
              <w:ind w:left="360"/>
              <w:rPr>
                <w:rFonts w:cstheme="minorHAnsi"/>
                <w:color w:val="000000"/>
              </w:rPr>
            </w:pPr>
            <w:r w:rsidRPr="00362CED">
              <w:rPr>
                <w:rFonts w:cstheme="minorHAnsi"/>
                <w:color w:val="000000"/>
              </w:rPr>
              <w:t xml:space="preserve">príkladov a pod., </w:t>
            </w:r>
          </w:p>
          <w:p w14:paraId="08608267" w14:textId="77777777" w:rsidR="00B355A4" w:rsidRPr="00362CED" w:rsidRDefault="00B355A4" w:rsidP="00362CED">
            <w:pPr>
              <w:pStyle w:val="Odsekzoznamu"/>
              <w:spacing w:line="220" w:lineRule="exact"/>
              <w:ind w:left="360"/>
              <w:rPr>
                <w:rFonts w:cstheme="minorHAnsi"/>
                <w:color w:val="000000"/>
              </w:rPr>
            </w:pPr>
            <w:r w:rsidRPr="00362CED">
              <w:rPr>
                <w:rFonts w:cstheme="minorHAnsi"/>
                <w:color w:val="000000"/>
              </w:rPr>
              <w:t>ktoré podporia riešenie vstupného problému.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7607D" w14:textId="77777777" w:rsidR="00B355A4" w:rsidRPr="00362CED" w:rsidRDefault="00B355A4" w:rsidP="00362CED">
            <w:pPr>
              <w:pStyle w:val="Odsekzoznamu"/>
              <w:numPr>
                <w:ilvl w:val="0"/>
                <w:numId w:val="3"/>
              </w:numPr>
              <w:spacing w:line="220" w:lineRule="exact"/>
              <w:rPr>
                <w:rFonts w:cstheme="minorHAnsi"/>
                <w:color w:val="000000"/>
              </w:rPr>
            </w:pPr>
            <w:r w:rsidRPr="00362CED">
              <w:rPr>
                <w:rFonts w:cstheme="minorHAnsi"/>
                <w:color w:val="000000"/>
              </w:rPr>
              <w:t>Aktivity umožňujúce pozitívne konštatovanie dosiahnutia vstupného cieľa.</w:t>
            </w:r>
          </w:p>
          <w:p w14:paraId="73BD88A7" w14:textId="77777777" w:rsidR="00B355A4" w:rsidRPr="00362CED" w:rsidRDefault="00B355A4" w:rsidP="00362CED">
            <w:pPr>
              <w:pStyle w:val="Odsekzoznamu"/>
              <w:numPr>
                <w:ilvl w:val="0"/>
                <w:numId w:val="3"/>
              </w:numPr>
              <w:spacing w:line="220" w:lineRule="exact"/>
              <w:rPr>
                <w:rFonts w:cstheme="minorHAnsi"/>
                <w:color w:val="000000"/>
              </w:rPr>
            </w:pPr>
            <w:r w:rsidRPr="00362CED">
              <w:rPr>
                <w:rFonts w:cstheme="minorHAnsi"/>
                <w:color w:val="000000"/>
              </w:rPr>
              <w:t>Aktivity umožňujúce uvedomenie si stupňa rozvoja kompetencií žiačok/žiakov.</w:t>
            </w:r>
          </w:p>
        </w:tc>
      </w:tr>
      <w:tr w:rsidR="007A67A4" w:rsidRPr="00E36637" w14:paraId="4D5BABD8" w14:textId="77777777" w:rsidTr="00B355A4">
        <w:trPr>
          <w:trHeight w:val="215"/>
        </w:trPr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128BD9F" w14:textId="77777777" w:rsidR="007A67A4" w:rsidRPr="00B73A5A" w:rsidRDefault="007A67A4" w:rsidP="007A67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 xml:space="preserve">Počet činností na jednotlivé fázy 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2FF5E04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C6B6D0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603109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046208D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</w:tr>
      <w:tr w:rsidR="007A67A4" w:rsidRPr="00E36637" w14:paraId="71A0924F" w14:textId="77777777" w:rsidTr="00B355A4">
        <w:trPr>
          <w:trHeight w:val="312"/>
        </w:trPr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0DC6997" w14:textId="77777777" w:rsidR="007A67A4" w:rsidRPr="00B73A5A" w:rsidRDefault="007A67A4" w:rsidP="007A67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Čas potrebný na realizáciu fázy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2CBA3D1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1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t xml:space="preserve"> minút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585A39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35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t xml:space="preserve"> minút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8A199E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35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t xml:space="preserve"> minút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605A53B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25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t xml:space="preserve"> minút</w:t>
            </w:r>
          </w:p>
        </w:tc>
      </w:tr>
      <w:tr w:rsidR="007A67A4" w:rsidRPr="00E36637" w14:paraId="7D16B7B3" w14:textId="7777777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819E4A6" w14:textId="77777777" w:rsidR="007A67A4" w:rsidRPr="00B73A5A" w:rsidRDefault="007A67A4" w:rsidP="007A67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Ciele jednotlivých činností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658933" w14:textId="77777777" w:rsidR="007A67A4" w:rsidRPr="00362CED" w:rsidRDefault="007A67A4" w:rsidP="007A67A4">
            <w:pPr>
              <w:spacing w:line="220" w:lineRule="exact"/>
              <w:rPr>
                <w:color w:val="000000"/>
              </w:rPr>
            </w:pPr>
            <w:r w:rsidRPr="004B2FCC">
              <w:rPr>
                <w:rFonts w:cstheme="minorHAnsi"/>
                <w:color w:val="000000"/>
                <w:sz w:val="20"/>
                <w:szCs w:val="20"/>
              </w:rPr>
              <w:t>Reprodukovať vlastnú skúsenosť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64D3BA6" w14:textId="77777777" w:rsidR="007A67A4" w:rsidRPr="00362CED" w:rsidRDefault="007A67A4" w:rsidP="007A67A4">
            <w:pPr>
              <w:spacing w:line="220" w:lineRule="exact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Vyhľadávať informácie a posúdiť ich obsah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F62C23" w14:textId="77777777" w:rsidR="007A67A4" w:rsidRPr="00362CED" w:rsidRDefault="007A67A4" w:rsidP="007A67A4">
            <w:pPr>
              <w:spacing w:line="220" w:lineRule="exact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Vyvodzovať morálne princípy obchodného styku na základe textovej predlohy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E083CF0" w14:textId="77777777" w:rsidR="007A67A4" w:rsidRPr="00362CED" w:rsidRDefault="007A67A4" w:rsidP="007A67A4">
            <w:pPr>
              <w:spacing w:line="220" w:lineRule="exact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Diskutovať, hodnotiť výsledky vlastnej práce i práce iných </w:t>
            </w:r>
          </w:p>
        </w:tc>
      </w:tr>
      <w:tr w:rsidR="007A67A4" w:rsidRPr="00E36637" w14:paraId="24AA43DC" w14:textId="7777777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92392C" w14:textId="77777777" w:rsidR="007A67A4" w:rsidRPr="00B73A5A" w:rsidRDefault="007A67A4" w:rsidP="007A67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Úlohy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3A84398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 w:rsidRPr="00612ABE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360CBD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993856E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728D79" w14:textId="77777777" w:rsidR="007A67A4" w:rsidRPr="00362CED" w:rsidRDefault="007A67A4" w:rsidP="007A67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</w:tr>
      <w:tr w:rsidR="00A553E6" w:rsidRPr="00E36637" w14:paraId="31CE9C57" w14:textId="7777777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2FA0DCA" w14:textId="77777777" w:rsidR="00A553E6" w:rsidRPr="00B73A5A" w:rsidRDefault="00A553E6" w:rsidP="00283811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Varianty</w:t>
            </w:r>
          </w:p>
        </w:tc>
        <w:tc>
          <w:tcPr>
            <w:tcW w:w="0" w:type="auto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EFC112" w14:textId="77777777" w:rsidR="00A553E6" w:rsidRPr="00362CED" w:rsidRDefault="00A553E6" w:rsidP="00362CED">
            <w:pPr>
              <w:spacing w:line="220" w:lineRule="exact"/>
              <w:jc w:val="center"/>
              <w:rPr>
                <w:color w:val="000000"/>
              </w:rPr>
            </w:pPr>
            <w:r w:rsidRPr="00362CED">
              <w:rPr>
                <w:color w:val="000000"/>
              </w:rPr>
              <w:t>-</w:t>
            </w:r>
          </w:p>
        </w:tc>
      </w:tr>
      <w:tr w:rsidR="00B355A4" w:rsidRPr="00E36637" w14:paraId="15EAC7D8" w14:textId="7777777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E509669" w14:textId="77777777" w:rsidR="00B355A4" w:rsidRPr="00B73A5A" w:rsidRDefault="00B355A4" w:rsidP="00283811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Typ hodnotenia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A72E0F" w14:textId="77777777" w:rsidR="00B355A4" w:rsidRPr="00E36637" w:rsidRDefault="00B355A4" w:rsidP="00362CED">
            <w:pPr>
              <w:spacing w:line="220" w:lineRule="exact"/>
              <w:rPr>
                <w:rFonts w:ascii="Verdana" w:hAnsi="Verdana" w:cstheme="minorHAnsi"/>
                <w:color w:val="00000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C9ECF37" w14:textId="77777777" w:rsidR="00B355A4" w:rsidRPr="00E36637" w:rsidRDefault="00B355A4" w:rsidP="00362CED">
            <w:pPr>
              <w:spacing w:line="220" w:lineRule="exact"/>
              <w:jc w:val="center"/>
              <w:rPr>
                <w:rFonts w:ascii="Verdana" w:hAnsi="Verdana" w:cstheme="minorHAnsi"/>
                <w:color w:val="000000"/>
              </w:rPr>
            </w:pPr>
            <w:r w:rsidRPr="00E36637">
              <w:rPr>
                <w:rFonts w:ascii="Verdana" w:hAnsi="Verdana" w:cstheme="minorHAnsi"/>
                <w:color w:val="000000"/>
              </w:rPr>
              <w:t>Sumatívne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3803BAF" w14:textId="77777777" w:rsidR="00B355A4" w:rsidRPr="00E36637" w:rsidRDefault="00B355A4" w:rsidP="00362CED">
            <w:pPr>
              <w:spacing w:line="220" w:lineRule="exact"/>
              <w:jc w:val="center"/>
              <w:rPr>
                <w:rFonts w:ascii="Verdana" w:hAnsi="Verdana" w:cstheme="minorHAnsi"/>
                <w:color w:val="000000"/>
              </w:rPr>
            </w:pPr>
            <w:r w:rsidRPr="00E36637">
              <w:rPr>
                <w:rFonts w:ascii="Verdana" w:hAnsi="Verdana" w:cstheme="minorHAnsi"/>
                <w:color w:val="000000"/>
              </w:rPr>
              <w:t>Sumatívne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7E8616" w14:textId="77777777" w:rsidR="00B355A4" w:rsidRPr="00E36637" w:rsidRDefault="00B355A4" w:rsidP="00362CED">
            <w:pPr>
              <w:spacing w:line="220" w:lineRule="exact"/>
              <w:jc w:val="center"/>
              <w:rPr>
                <w:rFonts w:ascii="Verdana" w:hAnsi="Verdana" w:cstheme="minorHAnsi"/>
                <w:color w:val="000000"/>
              </w:rPr>
            </w:pPr>
            <w:r w:rsidRPr="00E36637">
              <w:rPr>
                <w:rFonts w:ascii="Verdana" w:hAnsi="Verdana" w:cstheme="minorHAnsi"/>
                <w:color w:val="000000"/>
              </w:rPr>
              <w:t>Sumatívne</w:t>
            </w:r>
          </w:p>
        </w:tc>
      </w:tr>
    </w:tbl>
    <w:p w14:paraId="6B0178BE" w14:textId="77777777" w:rsidR="00230F67" w:rsidRDefault="00230F67" w:rsidP="009551F3">
      <w:pPr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</w:p>
    <w:p w14:paraId="3281F19B" w14:textId="77777777" w:rsidR="00392C0D" w:rsidRPr="00612ABE" w:rsidRDefault="00A564E8" w:rsidP="00296D1B">
      <w:pPr>
        <w:shd w:val="clear" w:color="auto" w:fill="FFFFFF"/>
        <w:spacing w:line="240" w:lineRule="auto"/>
        <w:ind w:left="1134"/>
        <w:jc w:val="both"/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</w:pPr>
      <w:r>
        <w:rPr>
          <w:rFonts w:ascii="Verdana" w:eastAsia="Times New Roman" w:hAnsi="Verdana" w:cstheme="minorHAnsi"/>
          <w:b/>
          <w:noProof/>
          <w:color w:val="1F4E79" w:themeColor="accent1" w:themeShade="80"/>
          <w:sz w:val="24"/>
          <w:szCs w:val="24"/>
          <w:lang w:eastAsia="sk-SK"/>
        </w:rPr>
        <w:drawing>
          <wp:anchor distT="0" distB="0" distL="114300" distR="114300" simplePos="0" relativeHeight="251661824" behindDoc="1" locked="0" layoutInCell="1" allowOverlap="1" wp14:anchorId="3A0E9A30" wp14:editId="5D3E0392">
            <wp:simplePos x="0" y="0"/>
            <wp:positionH relativeFrom="margin">
              <wp:posOffset>18415</wp:posOffset>
            </wp:positionH>
            <wp:positionV relativeFrom="paragraph">
              <wp:posOffset>-1905</wp:posOffset>
            </wp:positionV>
            <wp:extent cx="530225" cy="539750"/>
            <wp:effectExtent l="19050" t="0" r="3175" b="0"/>
            <wp:wrapNone/>
            <wp:docPr id="35" name="Obrázo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rezentujt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4DCE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1:</w:t>
      </w:r>
      <w:r w:rsidR="00144DCE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14:paraId="3E1EA665" w14:textId="1FB74743" w:rsidR="007A67A4" w:rsidRDefault="007A67A4" w:rsidP="00283811">
      <w:pPr>
        <w:shd w:val="clear" w:color="auto" w:fill="FFFFFF"/>
        <w:spacing w:after="0" w:line="240" w:lineRule="auto"/>
        <w:ind w:left="1134"/>
        <w:jc w:val="both"/>
        <w:rPr>
          <w:rFonts w:cstheme="minorHAnsi"/>
          <w:color w:val="000000"/>
          <w:sz w:val="24"/>
          <w:szCs w:val="24"/>
        </w:rPr>
      </w:pPr>
      <w:r w:rsidRPr="00BA4E2F">
        <w:rPr>
          <w:rFonts w:eastAsia="Times New Roman" w:cstheme="minorHAnsi"/>
          <w:color w:val="000000"/>
          <w:sz w:val="24"/>
          <w:szCs w:val="24"/>
          <w:lang w:eastAsia="sk-SK"/>
        </w:rPr>
        <w:t xml:space="preserve">Učiteľka/učiteľ zisťuje, </w:t>
      </w:r>
      <w:r w:rsidRPr="00BA4E2F">
        <w:rPr>
          <w:rFonts w:cstheme="minorHAnsi"/>
          <w:color w:val="000000"/>
          <w:sz w:val="24"/>
          <w:szCs w:val="24"/>
        </w:rPr>
        <w:t>aké povedomie majú žiačky/žiaci o burze, aké obchodné príležitosti predstavuje burza v ktoromkoľvek zmyslov (burza cenných papierov, burza ako miesto výmeny tovarov a</w:t>
      </w:r>
      <w:r>
        <w:rPr>
          <w:rFonts w:cstheme="minorHAnsi"/>
          <w:color w:val="000000"/>
          <w:sz w:val="24"/>
          <w:szCs w:val="24"/>
        </w:rPr>
        <w:t> </w:t>
      </w:r>
      <w:r w:rsidRPr="00BA4E2F">
        <w:rPr>
          <w:rFonts w:cstheme="minorHAnsi"/>
          <w:color w:val="000000"/>
          <w:sz w:val="24"/>
          <w:szCs w:val="24"/>
        </w:rPr>
        <w:t>podobne</w:t>
      </w:r>
      <w:r>
        <w:rPr>
          <w:rFonts w:cstheme="minorHAnsi"/>
          <w:color w:val="000000"/>
          <w:sz w:val="24"/>
          <w:szCs w:val="24"/>
        </w:rPr>
        <w:t>)</w:t>
      </w:r>
      <w:r w:rsidRPr="00BA4E2F">
        <w:rPr>
          <w:rFonts w:cstheme="minorHAnsi"/>
          <w:color w:val="000000"/>
          <w:sz w:val="24"/>
          <w:szCs w:val="24"/>
        </w:rPr>
        <w:t>. Súčasne ich podnecuje k tomu, aby porozprávali o možných problémoch s nakupovaním na burze.</w:t>
      </w:r>
    </w:p>
    <w:p w14:paraId="553592DB" w14:textId="77777777" w:rsidR="00470697" w:rsidRDefault="00470697" w:rsidP="00283811">
      <w:pPr>
        <w:shd w:val="clear" w:color="auto" w:fill="FFFFFF"/>
        <w:spacing w:after="0" w:line="240" w:lineRule="auto"/>
        <w:ind w:left="1134"/>
        <w:jc w:val="both"/>
        <w:rPr>
          <w:rFonts w:cstheme="minorHAnsi"/>
          <w:color w:val="000000"/>
          <w:sz w:val="24"/>
          <w:szCs w:val="24"/>
        </w:rPr>
      </w:pPr>
    </w:p>
    <w:p w14:paraId="38E2376D" w14:textId="77777777" w:rsidR="00700CC1" w:rsidRPr="00E36637" w:rsidRDefault="00700CC1" w:rsidP="00283811">
      <w:pPr>
        <w:shd w:val="clear" w:color="auto" w:fill="FFFFFF"/>
        <w:spacing w:after="0" w:line="240" w:lineRule="auto"/>
        <w:ind w:left="1134"/>
        <w:jc w:val="both"/>
        <w:rPr>
          <w:rFonts w:ascii="Verdana" w:eastAsia="Times New Roman" w:hAnsi="Verdana" w:cstheme="minorHAnsi"/>
          <w:color w:val="000000"/>
          <w:sz w:val="20"/>
          <w:szCs w:val="20"/>
          <w:lang w:eastAsia="sk-SK"/>
        </w:rPr>
      </w:pPr>
    </w:p>
    <w:p w14:paraId="5975160E" w14:textId="77777777" w:rsidR="00392C0D" w:rsidRPr="00612ABE" w:rsidRDefault="00A564E8" w:rsidP="00296D1B">
      <w:pPr>
        <w:shd w:val="clear" w:color="auto" w:fill="FFFFFF"/>
        <w:spacing w:line="240" w:lineRule="auto"/>
        <w:ind w:left="1134"/>
        <w:jc w:val="both"/>
        <w:rPr>
          <w:rFonts w:ascii="Verdana" w:eastAsia="Times New Roman" w:hAnsi="Verdana" w:cstheme="minorHAnsi"/>
          <w:b/>
          <w:color w:val="1F4E79" w:themeColor="accent1" w:themeShade="80"/>
          <w:sz w:val="20"/>
          <w:szCs w:val="20"/>
          <w:lang w:eastAsia="sk-SK"/>
        </w:rPr>
      </w:pPr>
      <w:r>
        <w:rPr>
          <w:rFonts w:ascii="Verdana" w:eastAsia="Times New Roman" w:hAnsi="Verdana" w:cstheme="minorHAnsi"/>
          <w:b/>
          <w:noProof/>
          <w:color w:val="1F4E79" w:themeColor="accent1" w:themeShade="80"/>
          <w:sz w:val="24"/>
          <w:szCs w:val="24"/>
          <w:lang w:eastAsia="sk-SK"/>
        </w:rPr>
        <w:drawing>
          <wp:anchor distT="0" distB="0" distL="114300" distR="114300" simplePos="0" relativeHeight="251663872" behindDoc="1" locked="0" layoutInCell="1" allowOverlap="1" wp14:anchorId="2F1BD39A" wp14:editId="5991936F">
            <wp:simplePos x="0" y="0"/>
            <wp:positionH relativeFrom="margin">
              <wp:posOffset>8890</wp:posOffset>
            </wp:positionH>
            <wp:positionV relativeFrom="paragraph">
              <wp:posOffset>-3810</wp:posOffset>
            </wp:positionV>
            <wp:extent cx="530225" cy="539750"/>
            <wp:effectExtent l="19050" t="0" r="3175" b="0"/>
            <wp:wrapNone/>
            <wp:docPr id="28" name="Obrázo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dvojica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4DCE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 xml:space="preserve">Fáza </w:t>
      </w:r>
      <w:r w:rsidR="004A5A69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2:</w:t>
      </w:r>
      <w:r w:rsidR="00EE382C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14:paraId="7BDBFF88" w14:textId="77777777" w:rsidR="007A67A4" w:rsidRDefault="007A67A4" w:rsidP="007A67A4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  <w:r w:rsidRPr="004B2FCC">
        <w:rPr>
          <w:rFonts w:eastAsia="Times New Roman" w:cstheme="minorHAnsi"/>
          <w:color w:val="000000"/>
          <w:sz w:val="24"/>
          <w:szCs w:val="24"/>
          <w:lang w:eastAsia="sk-SK"/>
        </w:rPr>
        <w:t>Žiačky/žiaci si prečítajú text:</w:t>
      </w:r>
    </w:p>
    <w:p w14:paraId="41E70C8D" w14:textId="77777777" w:rsidR="007A67A4" w:rsidRDefault="007A67A4" w:rsidP="007A67A4">
      <w:pPr>
        <w:ind w:left="709" w:firstLine="425"/>
        <w:contextualSpacing/>
        <w:jc w:val="both"/>
        <w:rPr>
          <w:rFonts w:cstheme="minorHAnsi"/>
          <w:color w:val="000000"/>
          <w:sz w:val="24"/>
          <w:szCs w:val="24"/>
        </w:rPr>
      </w:pPr>
    </w:p>
    <w:p w14:paraId="57D958B5" w14:textId="77777777" w:rsidR="007A67A4" w:rsidRPr="00BA4E2F" w:rsidRDefault="007A67A4" w:rsidP="007A67A4">
      <w:pPr>
        <w:spacing w:line="240" w:lineRule="auto"/>
        <w:ind w:left="1134"/>
        <w:contextualSpacing/>
        <w:jc w:val="both"/>
        <w:rPr>
          <w:rFonts w:cstheme="minorHAnsi"/>
          <w:color w:val="000000"/>
          <w:sz w:val="24"/>
          <w:szCs w:val="24"/>
        </w:rPr>
      </w:pPr>
      <w:r w:rsidRPr="00BA4E2F">
        <w:rPr>
          <w:rFonts w:cstheme="minorHAnsi"/>
          <w:color w:val="000000"/>
          <w:sz w:val="24"/>
          <w:szCs w:val="24"/>
        </w:rPr>
        <w:t>Štyrikrát do roka – na jar, v lete, na jeseň a v zime – sme zorganizovali čosi medzi veľkou výstavou a veľtrhom všetkých vecí, ktoré sme vyrobili za tri mesiace od poslednej burzy. Maľby, kresby, keramika; všemožné „sošky“ z hocičoho, čo práve letelo – napríklad postláčaných plechoviek alebo vrchnákov od fliaš popriliepaných ku kartónom.  Za každú jednu vec, ktorú ste priniesli, ste dostali burzové žetóny – o hodnote vášho výrobku rozhodovali strážcovia – a potom v deň burzy ste sa poprechádzali so svojimi žetónmi a „kupovali“ ste si, čo sa vám páčilo. Pravidlo znelo, že kupovať ste si mohli len výrobky od študentov z vlastného ročníka, ale aj tak ste mali široký výber, keďže väčšina z nás toho dokázala za tri mesiace vyrobiť pomerne dosť.</w:t>
      </w:r>
    </w:p>
    <w:p w14:paraId="482D0FA4" w14:textId="77777777" w:rsidR="007A67A4" w:rsidRDefault="007A67A4" w:rsidP="007A67A4">
      <w:pPr>
        <w:ind w:left="1134"/>
        <w:contextualSpacing/>
        <w:jc w:val="both"/>
        <w:rPr>
          <w:rFonts w:cstheme="minorHAnsi"/>
          <w:color w:val="000000"/>
          <w:sz w:val="24"/>
          <w:szCs w:val="24"/>
        </w:rPr>
      </w:pPr>
      <w:r w:rsidRPr="00BA4E2F">
        <w:rPr>
          <w:rFonts w:cstheme="minorHAnsi"/>
          <w:color w:val="000000"/>
          <w:sz w:val="24"/>
          <w:szCs w:val="24"/>
        </w:rPr>
        <w:t xml:space="preserve">Dnes už chápem, prečo boli pre nás tie burzy také dôležité. Po prvé, bola to naša jediná možnosť, teda okrem trhu – k trhu sa dostanem neskôr – , postupne si vybudovať zbierku osobných vecí. Ak ste si napríklad chceli vyzdobiť steny okolo postele alebo ste chceli so sebou niečo nosiť v taške a klásť si to v triedach na lavicu, mohli ste to nájsť na burze. </w:t>
      </w:r>
    </w:p>
    <w:p w14:paraId="03BDD209" w14:textId="77777777" w:rsidR="007A67A4" w:rsidRPr="003450FC" w:rsidRDefault="007A67A4" w:rsidP="007A67A4">
      <w:pPr>
        <w:shd w:val="clear" w:color="auto" w:fill="FFFFFF"/>
        <w:spacing w:after="0" w:line="240" w:lineRule="auto"/>
        <w:ind w:left="1134"/>
        <w:jc w:val="both"/>
        <w:rPr>
          <w:rFonts w:cstheme="minorHAnsi"/>
          <w:i/>
          <w:iCs/>
          <w:color w:val="000000"/>
          <w:sz w:val="24"/>
          <w:szCs w:val="24"/>
        </w:rPr>
      </w:pPr>
      <w:r w:rsidRPr="003450FC">
        <w:rPr>
          <w:rFonts w:cstheme="minorHAnsi"/>
          <w:i/>
          <w:iCs/>
          <w:color w:val="000000"/>
          <w:sz w:val="24"/>
          <w:szCs w:val="24"/>
        </w:rPr>
        <w:t>Kazuo Ishiguro: Neopúšťaj ma</w:t>
      </w:r>
    </w:p>
    <w:p w14:paraId="242F5360" w14:textId="77777777" w:rsidR="007A67A4" w:rsidRDefault="007A67A4" w:rsidP="007A67A4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</w:p>
    <w:p w14:paraId="469E54E1" w14:textId="77777777" w:rsidR="007A67A4" w:rsidRDefault="007A67A4" w:rsidP="007A67A4">
      <w:pPr>
        <w:spacing w:line="240" w:lineRule="auto"/>
        <w:ind w:left="1134"/>
        <w:contextualSpacing/>
        <w:rPr>
          <w:rFonts w:cstheme="minorHAnsi"/>
          <w:color w:val="000000"/>
          <w:sz w:val="24"/>
          <w:szCs w:val="24"/>
        </w:rPr>
      </w:pPr>
      <w:r w:rsidRPr="00BA4E2F">
        <w:rPr>
          <w:rFonts w:eastAsia="Times New Roman" w:cstheme="minorHAnsi"/>
          <w:color w:val="000000"/>
          <w:sz w:val="24"/>
          <w:szCs w:val="24"/>
          <w:lang w:eastAsia="sk-SK"/>
        </w:rPr>
        <w:t xml:space="preserve">Žiačky/žiaci </w:t>
      </w:r>
      <w:r w:rsidRPr="00BA4E2F">
        <w:rPr>
          <w:rFonts w:cstheme="minorHAnsi"/>
          <w:color w:val="000000"/>
          <w:sz w:val="24"/>
          <w:szCs w:val="24"/>
        </w:rPr>
        <w:t>podčiarkujú/farebne zvýrazňujú v texte slová a slovné spojenia, ktoré označujú účastníkov burzy.</w:t>
      </w:r>
    </w:p>
    <w:p w14:paraId="432B0EC2" w14:textId="77777777" w:rsidR="007A67A4" w:rsidRDefault="007A67A4" w:rsidP="007A67A4">
      <w:pPr>
        <w:spacing w:line="240" w:lineRule="auto"/>
        <w:ind w:left="1134"/>
        <w:contextualSpacing/>
        <w:rPr>
          <w:rFonts w:cstheme="minorHAnsi"/>
          <w:color w:val="000000"/>
          <w:sz w:val="24"/>
          <w:szCs w:val="24"/>
        </w:rPr>
      </w:pPr>
      <w:r w:rsidRPr="00BA4E2F">
        <w:rPr>
          <w:rFonts w:eastAsia="Times New Roman" w:cstheme="minorHAnsi"/>
          <w:color w:val="000000"/>
          <w:sz w:val="24"/>
          <w:szCs w:val="24"/>
          <w:lang w:eastAsia="sk-SK"/>
        </w:rPr>
        <w:t xml:space="preserve">Žiačky/žiaci </w:t>
      </w:r>
      <w:r w:rsidRPr="00F133D1">
        <w:rPr>
          <w:rFonts w:eastAsia="Times New Roman" w:cstheme="minorHAnsi"/>
          <w:color w:val="000000"/>
          <w:sz w:val="24"/>
          <w:szCs w:val="24"/>
          <w:lang w:eastAsia="sk-SK"/>
        </w:rPr>
        <w:t xml:space="preserve">diskutujú o tom, </w:t>
      </w:r>
      <w:r w:rsidRPr="00F133D1">
        <w:rPr>
          <w:rFonts w:cstheme="minorHAnsi"/>
          <w:color w:val="000000"/>
          <w:sz w:val="24"/>
          <w:szCs w:val="24"/>
        </w:rPr>
        <w:t>ktorí z účastníkov na burze z textu majú výraznú zodpovednosť za bezproblémový priebeh burzy.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133D1">
        <w:rPr>
          <w:rFonts w:eastAsia="Times New Roman" w:cstheme="minorHAnsi"/>
          <w:color w:val="000000"/>
          <w:sz w:val="24"/>
          <w:szCs w:val="24"/>
          <w:lang w:eastAsia="sk-SK"/>
        </w:rPr>
        <w:t xml:space="preserve">Žiačky/žiaci v skupine </w:t>
      </w:r>
      <w:r>
        <w:rPr>
          <w:rFonts w:cstheme="minorHAnsi"/>
          <w:color w:val="000000"/>
          <w:sz w:val="24"/>
          <w:szCs w:val="24"/>
        </w:rPr>
        <w:t>posudzujú úlohu tzv. strážcov a dôsledky ich morálneho zlyhania pri stanovovaní cien výrobkov.</w:t>
      </w:r>
    </w:p>
    <w:p w14:paraId="65E20C34" w14:textId="77777777" w:rsidR="00AD5A99" w:rsidRDefault="00AD5A99" w:rsidP="00283811">
      <w:pPr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</w:p>
    <w:p w14:paraId="2BFB1E07" w14:textId="77777777" w:rsidR="007A67A4" w:rsidRDefault="007A67A4" w:rsidP="00283811">
      <w:pPr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</w:p>
    <w:p w14:paraId="5BBBC50A" w14:textId="77777777" w:rsidR="007A67A4" w:rsidRDefault="007A67A4" w:rsidP="00283811">
      <w:pPr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</w:p>
    <w:p w14:paraId="4D82E9F2" w14:textId="77777777" w:rsidR="007A67A4" w:rsidRDefault="007A67A4" w:rsidP="00283811">
      <w:pPr>
        <w:spacing w:after="0" w:line="240" w:lineRule="auto"/>
        <w:ind w:left="1134"/>
        <w:jc w:val="both"/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</w:p>
    <w:p w14:paraId="3255D689" w14:textId="77777777" w:rsidR="007A67A4" w:rsidRDefault="007A67A4" w:rsidP="00283811">
      <w:pPr>
        <w:spacing w:after="0" w:line="240" w:lineRule="auto"/>
        <w:ind w:left="1134"/>
        <w:jc w:val="both"/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</w:p>
    <w:p w14:paraId="221415A5" w14:textId="77777777" w:rsidR="00392C0D" w:rsidRDefault="007A67A4" w:rsidP="00296D1B">
      <w:pPr>
        <w:shd w:val="clear" w:color="auto" w:fill="FFFFFF"/>
        <w:spacing w:line="240" w:lineRule="auto"/>
        <w:ind w:left="1134"/>
        <w:jc w:val="both"/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</w:pPr>
      <w:r>
        <w:rPr>
          <w:rFonts w:ascii="Verdana" w:eastAsia="Times New Roman" w:hAnsi="Verdana" w:cstheme="minorHAnsi"/>
          <w:b/>
          <w:noProof/>
          <w:color w:val="1F4E79" w:themeColor="accent1" w:themeShade="80"/>
          <w:sz w:val="24"/>
          <w:szCs w:val="24"/>
          <w:lang w:eastAsia="sk-SK"/>
        </w:rPr>
        <w:drawing>
          <wp:anchor distT="0" distB="0" distL="114300" distR="114300" simplePos="0" relativeHeight="251659776" behindDoc="0" locked="0" layoutInCell="1" allowOverlap="1" wp14:anchorId="40D1F705" wp14:editId="51FE51A8">
            <wp:simplePos x="0" y="0"/>
            <wp:positionH relativeFrom="column">
              <wp:posOffset>61595</wp:posOffset>
            </wp:positionH>
            <wp:positionV relativeFrom="paragraph">
              <wp:posOffset>-7949</wp:posOffset>
            </wp:positionV>
            <wp:extent cx="542290" cy="523262"/>
            <wp:effectExtent l="1905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23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558C6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3:</w:t>
      </w:r>
      <w:r w:rsidR="004D0793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14:paraId="778F268A" w14:textId="77777777" w:rsidR="007A67A4" w:rsidRDefault="007A67A4" w:rsidP="00296D1B">
      <w:pPr>
        <w:ind w:left="1134"/>
        <w:contextualSpacing/>
        <w:jc w:val="both"/>
        <w:rPr>
          <w:rFonts w:cstheme="minorHAnsi"/>
          <w:color w:val="000000"/>
          <w:sz w:val="24"/>
          <w:szCs w:val="24"/>
        </w:rPr>
      </w:pPr>
      <w:r w:rsidRPr="00EC4471">
        <w:rPr>
          <w:rFonts w:eastAsia="Times New Roman" w:cstheme="minorHAnsi"/>
          <w:color w:val="000000"/>
          <w:sz w:val="24"/>
          <w:szCs w:val="24"/>
          <w:lang w:eastAsia="sk-SK"/>
        </w:rPr>
        <w:t xml:space="preserve">Žiačky/žiaci v skupine </w:t>
      </w:r>
      <w:r w:rsidR="00532A52">
        <w:rPr>
          <w:rFonts w:eastAsia="Times New Roman" w:cstheme="minorHAnsi"/>
          <w:color w:val="000000"/>
          <w:sz w:val="24"/>
          <w:szCs w:val="24"/>
          <w:lang w:eastAsia="sk-SK"/>
        </w:rPr>
        <w:t>na</w:t>
      </w:r>
      <w:r w:rsidRPr="00EC4471">
        <w:rPr>
          <w:sz w:val="24"/>
          <w:szCs w:val="24"/>
        </w:rPr>
        <w:t>píšu dve-tri-štyri zásady</w:t>
      </w:r>
      <w:r w:rsidRPr="00EC4471">
        <w:rPr>
          <w:rFonts w:cstheme="minorHAnsi"/>
          <w:color w:val="000000"/>
          <w:sz w:val="24"/>
          <w:szCs w:val="24"/>
        </w:rPr>
        <w:t>, podľa ktorých by mali strážcovia z textu spravodlivo rozhodovať o cenách výrobkov na burze. Zásady možno formulovať napríklad ako jednoduché výzvy</w:t>
      </w:r>
      <w:r>
        <w:rPr>
          <w:rFonts w:cstheme="minorHAnsi"/>
          <w:color w:val="000000"/>
          <w:sz w:val="24"/>
          <w:szCs w:val="24"/>
        </w:rPr>
        <w:t xml:space="preserve"> či</w:t>
      </w:r>
      <w:r w:rsidRPr="00EC4471">
        <w:rPr>
          <w:rFonts w:cstheme="minorHAnsi"/>
          <w:color w:val="000000"/>
          <w:sz w:val="24"/>
          <w:szCs w:val="24"/>
        </w:rPr>
        <w:t xml:space="preserve"> príkazy v zmysle: Toto rob/toto rob takto/toto nerob a podobne.</w:t>
      </w:r>
    </w:p>
    <w:p w14:paraId="49C686E6" w14:textId="77777777" w:rsidR="007A67A4" w:rsidRPr="00EC4471" w:rsidRDefault="007A67A4" w:rsidP="00296D1B">
      <w:pPr>
        <w:ind w:left="1134"/>
        <w:contextualSpacing/>
        <w:jc w:val="both"/>
        <w:rPr>
          <w:rFonts w:cstheme="minorHAnsi"/>
          <w:color w:val="000000"/>
          <w:sz w:val="24"/>
          <w:szCs w:val="24"/>
        </w:rPr>
      </w:pPr>
      <w:r w:rsidRPr="00EC4471">
        <w:rPr>
          <w:rFonts w:eastAsia="Times New Roman" w:cstheme="minorHAnsi"/>
          <w:color w:val="000000"/>
          <w:sz w:val="24"/>
          <w:szCs w:val="24"/>
          <w:lang w:eastAsia="sk-SK"/>
        </w:rPr>
        <w:t>Žiačky/žiaci v skupine z</w:t>
      </w:r>
      <w:r w:rsidRPr="00EC4471">
        <w:rPr>
          <w:rFonts w:cstheme="minorHAnsi"/>
          <w:color w:val="000000"/>
          <w:sz w:val="24"/>
          <w:szCs w:val="24"/>
        </w:rPr>
        <w:t xml:space="preserve">oraďujú/hierarchizujú stanovené zásady podľa </w:t>
      </w:r>
      <w:r>
        <w:rPr>
          <w:rFonts w:cstheme="minorHAnsi"/>
          <w:color w:val="000000"/>
          <w:sz w:val="24"/>
          <w:szCs w:val="24"/>
        </w:rPr>
        <w:t>vplyvu na bezproblémový priebeh burzy</w:t>
      </w:r>
      <w:r w:rsidRPr="00EC4471">
        <w:rPr>
          <w:rFonts w:cstheme="minorHAnsi"/>
          <w:color w:val="000000"/>
          <w:sz w:val="24"/>
          <w:szCs w:val="24"/>
        </w:rPr>
        <w:t xml:space="preserve"> tak, že začnú najdôležitejšou zásadou.</w:t>
      </w:r>
    </w:p>
    <w:p w14:paraId="60320EAD" w14:textId="77777777" w:rsidR="007A67A4" w:rsidRDefault="007A67A4" w:rsidP="00296D1B">
      <w:pPr>
        <w:ind w:left="1134"/>
        <w:contextualSpacing/>
        <w:jc w:val="both"/>
        <w:rPr>
          <w:rFonts w:cstheme="minorHAnsi"/>
          <w:color w:val="000000"/>
          <w:sz w:val="24"/>
          <w:szCs w:val="24"/>
        </w:rPr>
      </w:pPr>
      <w:r w:rsidRPr="00EC4471">
        <w:rPr>
          <w:rFonts w:cstheme="minorHAnsi"/>
          <w:color w:val="000000"/>
          <w:sz w:val="24"/>
          <w:szCs w:val="24"/>
        </w:rPr>
        <w:t xml:space="preserve">Súčasne majú premyslieť a napísať ku každej zásade najmenej jeden dôvod, pre ktorý by ju strážcovia mali dodržiavať.  </w:t>
      </w:r>
    </w:p>
    <w:p w14:paraId="7B69FCFA" w14:textId="77777777" w:rsidR="007A67A4" w:rsidRPr="00EC4471" w:rsidRDefault="007A67A4" w:rsidP="00296D1B">
      <w:pPr>
        <w:spacing w:line="240" w:lineRule="auto"/>
        <w:ind w:left="1134"/>
        <w:contextualSpacing/>
        <w:jc w:val="both"/>
        <w:rPr>
          <w:rFonts w:cstheme="minorHAnsi"/>
          <w:color w:val="000000"/>
          <w:sz w:val="24"/>
          <w:szCs w:val="24"/>
        </w:rPr>
      </w:pPr>
      <w:r w:rsidRPr="00EC4471">
        <w:rPr>
          <w:rFonts w:cstheme="minorHAnsi"/>
          <w:color w:val="000000"/>
          <w:sz w:val="24"/>
          <w:szCs w:val="24"/>
        </w:rPr>
        <w:t>Výsledkom tejto fázy je jednoduchý manuál, ktorým by sa mali strážcovia riadiť pri spravodlivom stanovovaní cien výrobkov na burze.</w:t>
      </w:r>
      <w:r>
        <w:rPr>
          <w:rFonts w:cstheme="minorHAnsi"/>
          <w:color w:val="000000"/>
          <w:sz w:val="24"/>
          <w:szCs w:val="24"/>
        </w:rPr>
        <w:t xml:space="preserve"> Text manuálu môžu napísať pomocou počítačového programu, môžu ho graficky upraviť tak, aby mal manuál podobu oficiálneho textu.</w:t>
      </w:r>
    </w:p>
    <w:p w14:paraId="2C1B05DF" w14:textId="3FA2E637" w:rsidR="00421377" w:rsidRPr="00D97A01" w:rsidRDefault="00F267C5" w:rsidP="00C07316">
      <w:pPr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  <w:r>
        <w:rPr>
          <w:rFonts w:eastAsia="Times New Roman" w:cstheme="minorHAnsi"/>
          <w:color w:val="000000"/>
          <w:sz w:val="24"/>
          <w:szCs w:val="24"/>
          <w:lang w:eastAsia="sk-SK"/>
        </w:rPr>
        <w:t xml:space="preserve"> </w:t>
      </w:r>
    </w:p>
    <w:p w14:paraId="23BD0A04" w14:textId="77777777" w:rsidR="00246997" w:rsidRPr="00E36637" w:rsidRDefault="009C11AE" w:rsidP="00283811">
      <w:pPr>
        <w:spacing w:after="0"/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5920" behindDoc="1" locked="0" layoutInCell="1" allowOverlap="1" wp14:anchorId="248F87E1" wp14:editId="315C8128">
            <wp:simplePos x="0" y="0"/>
            <wp:positionH relativeFrom="margin">
              <wp:posOffset>9100</wp:posOffset>
            </wp:positionH>
            <wp:positionV relativeFrom="paragraph">
              <wp:posOffset>156210</wp:posOffset>
            </wp:positionV>
            <wp:extent cx="530689" cy="540000"/>
            <wp:effectExtent l="19050" t="0" r="2711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dvojica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689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35F24D" w14:textId="77777777" w:rsidR="00392C0D" w:rsidRPr="00612ABE" w:rsidRDefault="004D0793" w:rsidP="00296D1B">
      <w:pPr>
        <w:shd w:val="clear" w:color="auto" w:fill="FFFFFF"/>
        <w:spacing w:line="240" w:lineRule="auto"/>
        <w:ind w:left="1134"/>
        <w:jc w:val="both"/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</w:pPr>
      <w:r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4:</w:t>
      </w:r>
      <w:r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14:paraId="7E9D4C4F" w14:textId="77777777" w:rsidR="002B55B1" w:rsidRDefault="00AD5A99" w:rsidP="00296D1B">
      <w:pPr>
        <w:ind w:left="1134"/>
        <w:jc w:val="both"/>
      </w:pPr>
      <w:r w:rsidRPr="000F2387">
        <w:rPr>
          <w:rFonts w:eastAsia="Times New Roman" w:cstheme="minorHAnsi"/>
          <w:color w:val="000000"/>
          <w:sz w:val="24"/>
          <w:szCs w:val="24"/>
          <w:lang w:eastAsia="sk-SK"/>
        </w:rPr>
        <w:t>Žiačky/žiaci</w:t>
      </w:r>
      <w:r w:rsidR="002E368B">
        <w:rPr>
          <w:rFonts w:eastAsia="Times New Roman" w:cstheme="minorHAnsi"/>
          <w:color w:val="000000"/>
          <w:sz w:val="24"/>
          <w:szCs w:val="24"/>
          <w:lang w:eastAsia="sk-SK"/>
        </w:rPr>
        <w:t xml:space="preserve"> </w:t>
      </w:r>
      <w:r w:rsidR="002E368B" w:rsidRPr="002B55B1">
        <w:rPr>
          <w:rFonts w:cstheme="minorHAnsi"/>
          <w:color w:val="000000"/>
          <w:sz w:val="24"/>
          <w:szCs w:val="24"/>
        </w:rPr>
        <w:t>prezentujú navrhnuté zásady pred triedou</w:t>
      </w:r>
      <w:r w:rsidR="000F2387" w:rsidRPr="002B55B1">
        <w:rPr>
          <w:rFonts w:ascii="Calibri" w:hAnsi="Calibri" w:cs="Calibri"/>
          <w:color w:val="000000"/>
          <w:sz w:val="24"/>
          <w:szCs w:val="24"/>
        </w:rPr>
        <w:t xml:space="preserve">. </w:t>
      </w:r>
      <w:bookmarkStart w:id="0" w:name="_Hlk124173747"/>
      <w:r w:rsidR="002B55B1" w:rsidRPr="002B55B1">
        <w:rPr>
          <w:rFonts w:cstheme="minorHAnsi"/>
          <w:color w:val="000000"/>
          <w:sz w:val="24"/>
          <w:szCs w:val="24"/>
        </w:rPr>
        <w:t>Porovnávajú a hodnotia zásady, ktoré vytvorili jednotlivé skupiny. Je podľa žiačok/žiakov slovo „strážca“ vhodným pomenovaním pre osobu, ktorá stanovuje cenu výrobkov na školskej burze?</w:t>
      </w:r>
      <w:r w:rsidR="002D1585">
        <w:rPr>
          <w:rFonts w:cstheme="minorHAnsi"/>
          <w:color w:val="000000"/>
          <w:sz w:val="24"/>
          <w:szCs w:val="24"/>
        </w:rPr>
        <w:t xml:space="preserve"> Kto by mal stanovovať cenu výrobkov na školskej burze? </w:t>
      </w:r>
      <w:r w:rsidR="002B55B1" w:rsidRPr="002B55B1">
        <w:rPr>
          <w:rFonts w:cstheme="minorHAnsi"/>
          <w:color w:val="000000"/>
          <w:sz w:val="24"/>
          <w:szCs w:val="24"/>
        </w:rPr>
        <w:t xml:space="preserve"> Ak nie, navrhn</w:t>
      </w:r>
      <w:r w:rsidR="002B55B1">
        <w:rPr>
          <w:rFonts w:cstheme="minorHAnsi"/>
          <w:color w:val="000000"/>
          <w:sz w:val="24"/>
          <w:szCs w:val="24"/>
        </w:rPr>
        <w:t>ú</w:t>
      </w:r>
      <w:r w:rsidR="002B55B1" w:rsidRPr="002B55B1">
        <w:rPr>
          <w:rFonts w:cstheme="minorHAnsi"/>
          <w:color w:val="000000"/>
          <w:sz w:val="24"/>
          <w:szCs w:val="24"/>
        </w:rPr>
        <w:t xml:space="preserve"> a</w:t>
      </w:r>
      <w:r w:rsidR="002B55B1">
        <w:rPr>
          <w:rFonts w:cstheme="minorHAnsi"/>
          <w:color w:val="000000"/>
          <w:sz w:val="24"/>
          <w:szCs w:val="24"/>
        </w:rPr>
        <w:t> </w:t>
      </w:r>
      <w:r w:rsidR="002B55B1" w:rsidRPr="002B55B1">
        <w:rPr>
          <w:rFonts w:cstheme="minorHAnsi"/>
          <w:color w:val="000000"/>
          <w:sz w:val="24"/>
          <w:szCs w:val="24"/>
        </w:rPr>
        <w:t>prediskutu</w:t>
      </w:r>
      <w:r w:rsidR="002B55B1">
        <w:rPr>
          <w:rFonts w:cstheme="minorHAnsi"/>
          <w:color w:val="000000"/>
          <w:sz w:val="24"/>
          <w:szCs w:val="24"/>
        </w:rPr>
        <w:t xml:space="preserve">jú </w:t>
      </w:r>
      <w:r w:rsidR="002B55B1" w:rsidRPr="002B55B1">
        <w:rPr>
          <w:rFonts w:cstheme="minorHAnsi"/>
          <w:color w:val="000000"/>
          <w:sz w:val="24"/>
          <w:szCs w:val="24"/>
        </w:rPr>
        <w:t>vhodnejšie pomenovanie.</w:t>
      </w:r>
      <w:r w:rsidR="002B55B1">
        <w:rPr>
          <w:rFonts w:cstheme="minorHAnsi"/>
          <w:color w:val="000000"/>
        </w:rPr>
        <w:t xml:space="preserve">  </w:t>
      </w:r>
      <w:bookmarkEnd w:id="0"/>
      <w:r w:rsidR="002B55B1">
        <w:rPr>
          <w:rFonts w:cstheme="minorHAnsi"/>
          <w:color w:val="000000"/>
        </w:rPr>
        <w:t xml:space="preserve">  </w:t>
      </w:r>
    </w:p>
    <w:p w14:paraId="738578D1" w14:textId="77777777" w:rsidR="000F2387" w:rsidRPr="000F2387" w:rsidRDefault="000F2387" w:rsidP="000F2387">
      <w:pPr>
        <w:pStyle w:val="Odsekzoznamu"/>
        <w:ind w:left="1134"/>
        <w:jc w:val="both"/>
        <w:rPr>
          <w:rFonts w:ascii="Verdana" w:hAnsi="Verdana"/>
          <w:color w:val="000000"/>
          <w:sz w:val="24"/>
          <w:szCs w:val="24"/>
        </w:rPr>
      </w:pPr>
    </w:p>
    <w:p w14:paraId="6278EF85" w14:textId="77777777" w:rsidR="00F43366" w:rsidRPr="00C950A3" w:rsidRDefault="000F2387" w:rsidP="000F2387">
      <w:pPr>
        <w:spacing w:after="0" w:line="240" w:lineRule="auto"/>
        <w:ind w:left="1134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</w:t>
      </w:r>
    </w:p>
    <w:sectPr w:rsidR="00F43366" w:rsidRPr="00C950A3" w:rsidSect="00C631E8">
      <w:headerReference w:type="default" r:id="rId14"/>
      <w:footerReference w:type="default" r:id="rId15"/>
      <w:pgSz w:w="16838" w:h="11906" w:orient="landscape" w:code="9"/>
      <w:pgMar w:top="1418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0636E" w14:textId="77777777" w:rsidR="00D849EC" w:rsidRDefault="00D849EC" w:rsidP="001E7DCE">
      <w:pPr>
        <w:spacing w:after="0" w:line="240" w:lineRule="auto"/>
      </w:pPr>
      <w:r>
        <w:separator/>
      </w:r>
    </w:p>
  </w:endnote>
  <w:endnote w:type="continuationSeparator" w:id="0">
    <w:p w14:paraId="5E2D1AB5" w14:textId="77777777" w:rsidR="00D849EC" w:rsidRDefault="00D849EC" w:rsidP="001E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1087" w14:textId="77777777" w:rsidR="00140C57" w:rsidRPr="00943F41" w:rsidRDefault="00140C57">
    <w:pPr>
      <w:pStyle w:val="Pta"/>
      <w:rPr>
        <w:rFonts w:ascii="Verdana" w:hAnsi="Verdana"/>
        <w:sz w:val="18"/>
        <w:szCs w:val="18"/>
      </w:rPr>
    </w:pPr>
  </w:p>
  <w:p w14:paraId="6954EF98" w14:textId="77777777" w:rsidR="00C14BC5" w:rsidRPr="00943F41" w:rsidRDefault="00C14BC5" w:rsidP="00392C0D">
    <w:pPr>
      <w:pStyle w:val="Pta"/>
      <w:tabs>
        <w:tab w:val="left" w:pos="4813"/>
      </w:tabs>
      <w:rPr>
        <w:rFonts w:ascii="Verdana" w:hAnsi="Verdana"/>
        <w:b/>
        <w:sz w:val="18"/>
        <w:szCs w:val="18"/>
      </w:rPr>
    </w:pPr>
    <w:r w:rsidRPr="00943F41">
      <w:rPr>
        <w:rFonts w:ascii="Verdana" w:hAnsi="Verdana"/>
        <w:b/>
        <w:sz w:val="18"/>
        <w:szCs w:val="18"/>
      </w:rPr>
      <w:t>Návrh metodického listu:</w:t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="00392C0D"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b/>
        <w:sz w:val="18"/>
        <w:szCs w:val="18"/>
      </w:rPr>
      <w:t>Autor metodického listu:</w:t>
    </w:r>
  </w:p>
  <w:p w14:paraId="7A789147" w14:textId="77777777" w:rsidR="00C14BC5" w:rsidRPr="00943F41" w:rsidRDefault="00C14BC5">
    <w:pPr>
      <w:pStyle w:val="Pta"/>
      <w:rPr>
        <w:rFonts w:ascii="Verdana" w:hAnsi="Verdana"/>
        <w:sz w:val="18"/>
        <w:szCs w:val="18"/>
      </w:rPr>
    </w:pPr>
    <w:r w:rsidRPr="00943F41">
      <w:rPr>
        <w:rFonts w:ascii="Verdana" w:hAnsi="Verdana"/>
        <w:sz w:val="18"/>
        <w:szCs w:val="18"/>
      </w:rPr>
      <w:t>Darina De Jaegher</w:t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="00B17621" w:rsidRPr="00B17621">
      <w:rPr>
        <w:rFonts w:ascii="Verdana" w:hAnsi="Verdana"/>
        <w:sz w:val="18"/>
        <w:szCs w:val="18"/>
      </w:rPr>
      <w:t>Karel Dvořák</w:t>
    </w:r>
  </w:p>
  <w:p w14:paraId="7E6A42AE" w14:textId="77777777" w:rsidR="00E76165" w:rsidRPr="00943F41" w:rsidRDefault="00EF07EB" w:rsidP="00E76165">
    <w:pPr>
      <w:pStyle w:val="Pta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  <w:lang w:eastAsia="sk-SK"/>
      </w:rPr>
      <w:drawing>
        <wp:anchor distT="0" distB="0" distL="114300" distR="114300" simplePos="0" relativeHeight="251661312" behindDoc="1" locked="0" layoutInCell="1" allowOverlap="1" wp14:anchorId="60A49B04" wp14:editId="25DBC1EB">
          <wp:simplePos x="0" y="0"/>
          <wp:positionH relativeFrom="margin">
            <wp:align>center</wp:align>
          </wp:positionH>
          <wp:positionV relativeFrom="page">
            <wp:posOffset>7086600</wp:posOffset>
          </wp:positionV>
          <wp:extent cx="3986792" cy="353569"/>
          <wp:effectExtent l="1905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6792" cy="35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4BC5" w:rsidRPr="00943F41">
      <w:rPr>
        <w:rFonts w:ascii="Verdana" w:hAnsi="Verdana"/>
        <w:sz w:val="18"/>
        <w:szCs w:val="18"/>
      </w:rPr>
      <w:t>Ivana Gregorová</w:t>
    </w:r>
    <w:r w:rsidR="001E7DCE" w:rsidRPr="00943F41">
      <w:rPr>
        <w:rFonts w:ascii="Verdana" w:hAnsi="Verdana"/>
        <w:sz w:val="18"/>
        <w:szCs w:val="18"/>
      </w:rPr>
      <w:ptab w:relativeTo="margin" w:alignment="center" w:leader="none"/>
    </w:r>
    <w:r w:rsidR="00E76165" w:rsidRPr="00943F41">
      <w:rPr>
        <w:rFonts w:ascii="Verdana" w:hAnsi="Verdana"/>
        <w:noProof/>
        <w:sz w:val="18"/>
        <w:szCs w:val="18"/>
        <w:lang w:eastAsia="sk-SK"/>
      </w:rPr>
      <w:drawing>
        <wp:inline distT="0" distB="0" distL="0" distR="0" wp14:anchorId="7AAB2990" wp14:editId="1366674F">
          <wp:extent cx="8892540" cy="5003165"/>
          <wp:effectExtent l="0" t="0" r="3810" b="698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mMin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5003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8D1102" w14:textId="77777777" w:rsidR="001E7DCE" w:rsidRPr="00943F41" w:rsidRDefault="00C14BC5" w:rsidP="00A756F9">
    <w:pPr>
      <w:pStyle w:val="Pta"/>
      <w:rPr>
        <w:rFonts w:ascii="Verdana" w:eastAsiaTheme="minorEastAsia" w:hAnsi="Verdana"/>
        <w:sz w:val="18"/>
        <w:szCs w:val="18"/>
      </w:rPr>
    </w:pPr>
    <w:r w:rsidRPr="00943F41">
      <w:rPr>
        <w:rFonts w:ascii="Verdana" w:hAnsi="Verdana"/>
        <w:sz w:val="18"/>
        <w:szCs w:val="18"/>
      </w:rPr>
      <w:tab/>
    </w:r>
    <w:r w:rsidR="001E7DCE" w:rsidRPr="00943F41">
      <w:rPr>
        <w:rFonts w:ascii="Verdana" w:hAnsi="Verdan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B9F92" w14:textId="77777777" w:rsidR="00D849EC" w:rsidRDefault="00D849EC" w:rsidP="001E7DCE">
      <w:pPr>
        <w:spacing w:after="0" w:line="240" w:lineRule="auto"/>
      </w:pPr>
      <w:r>
        <w:separator/>
      </w:r>
    </w:p>
  </w:footnote>
  <w:footnote w:type="continuationSeparator" w:id="0">
    <w:p w14:paraId="70572A55" w14:textId="77777777" w:rsidR="00D849EC" w:rsidRDefault="00D849EC" w:rsidP="001E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97A84" w14:textId="77777777" w:rsidR="00481796" w:rsidRDefault="00B17621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F5CC24C" wp14:editId="44969A27">
          <wp:simplePos x="0" y="0"/>
          <wp:positionH relativeFrom="margin">
            <wp:posOffset>-902698</wp:posOffset>
          </wp:positionH>
          <wp:positionV relativeFrom="page">
            <wp:posOffset>-41910</wp:posOffset>
          </wp:positionV>
          <wp:extent cx="1800000" cy="1008000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ztek-zele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0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BBDD992" w14:textId="77777777" w:rsidR="00481796" w:rsidRDefault="004817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4610"/>
    <w:multiLevelType w:val="hybridMultilevel"/>
    <w:tmpl w:val="17FEF1D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B1B73"/>
    <w:multiLevelType w:val="hybridMultilevel"/>
    <w:tmpl w:val="903AA212"/>
    <w:lvl w:ilvl="0" w:tplc="C9E255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70AD47" w:themeColor="accent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3130"/>
    <w:multiLevelType w:val="hybridMultilevel"/>
    <w:tmpl w:val="6566600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F690D"/>
    <w:multiLevelType w:val="hybridMultilevel"/>
    <w:tmpl w:val="CD663F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A1655"/>
    <w:multiLevelType w:val="hybridMultilevel"/>
    <w:tmpl w:val="F698CE9A"/>
    <w:lvl w:ilvl="0" w:tplc="6A0A5A84">
      <w:start w:val="1"/>
      <w:numFmt w:val="bullet"/>
      <w:lvlText w:val="−"/>
      <w:lvlJc w:val="left"/>
      <w:pPr>
        <w:ind w:left="1428" w:hanging="360"/>
      </w:pPr>
      <w:rPr>
        <w:rFonts w:asciiTheme="minorHAnsi" w:hAnsiTheme="minorHAnsi" w:cstheme="minorHAnsi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B4E1954"/>
    <w:multiLevelType w:val="hybridMultilevel"/>
    <w:tmpl w:val="28D01DC0"/>
    <w:lvl w:ilvl="0" w:tplc="B0A8C964">
      <w:start w:val="1"/>
      <w:numFmt w:val="upperLetter"/>
      <w:lvlText w:val="%1)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BFE7CB4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6E1AEF"/>
    <w:multiLevelType w:val="hybridMultilevel"/>
    <w:tmpl w:val="39C80ABA"/>
    <w:lvl w:ilvl="0" w:tplc="05EA25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504F6"/>
    <w:multiLevelType w:val="hybridMultilevel"/>
    <w:tmpl w:val="E3B2BDE6"/>
    <w:lvl w:ilvl="0" w:tplc="AABEC2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832A9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286B42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D2303E"/>
    <w:multiLevelType w:val="hybridMultilevel"/>
    <w:tmpl w:val="DCB24060"/>
    <w:lvl w:ilvl="0" w:tplc="AABEC2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E5332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056F98"/>
    <w:multiLevelType w:val="hybridMultilevel"/>
    <w:tmpl w:val="CA5A58F8"/>
    <w:lvl w:ilvl="0" w:tplc="C9E255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70AD47" w:themeColor="accent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701A6"/>
    <w:multiLevelType w:val="hybridMultilevel"/>
    <w:tmpl w:val="FD0C3B6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826600">
    <w:abstractNumId w:val="9"/>
  </w:num>
  <w:num w:numId="2" w16cid:durableId="883754736">
    <w:abstractNumId w:val="10"/>
  </w:num>
  <w:num w:numId="3" w16cid:durableId="511408841">
    <w:abstractNumId w:val="6"/>
  </w:num>
  <w:num w:numId="4" w16cid:durableId="1915158830">
    <w:abstractNumId w:val="12"/>
  </w:num>
  <w:num w:numId="5" w16cid:durableId="1202129505">
    <w:abstractNumId w:val="3"/>
  </w:num>
  <w:num w:numId="6" w16cid:durableId="432214416">
    <w:abstractNumId w:val="14"/>
  </w:num>
  <w:num w:numId="7" w16cid:durableId="1688829435">
    <w:abstractNumId w:val="8"/>
  </w:num>
  <w:num w:numId="8" w16cid:durableId="1994140462">
    <w:abstractNumId w:val="11"/>
  </w:num>
  <w:num w:numId="9" w16cid:durableId="66266246">
    <w:abstractNumId w:val="2"/>
  </w:num>
  <w:num w:numId="10" w16cid:durableId="448163904">
    <w:abstractNumId w:val="0"/>
  </w:num>
  <w:num w:numId="11" w16cid:durableId="1161191934">
    <w:abstractNumId w:val="1"/>
  </w:num>
  <w:num w:numId="12" w16cid:durableId="1641767470">
    <w:abstractNumId w:val="13"/>
  </w:num>
  <w:num w:numId="13" w16cid:durableId="1571116574">
    <w:abstractNumId w:val="4"/>
  </w:num>
  <w:num w:numId="14" w16cid:durableId="9382209">
    <w:abstractNumId w:val="5"/>
  </w:num>
  <w:num w:numId="15" w16cid:durableId="15989509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BD"/>
    <w:rsid w:val="00012AAD"/>
    <w:rsid w:val="00025004"/>
    <w:rsid w:val="0003788A"/>
    <w:rsid w:val="00045275"/>
    <w:rsid w:val="00045D79"/>
    <w:rsid w:val="0005039E"/>
    <w:rsid w:val="00073843"/>
    <w:rsid w:val="000B23A3"/>
    <w:rsid w:val="000B64D6"/>
    <w:rsid w:val="000F22FE"/>
    <w:rsid w:val="000F2387"/>
    <w:rsid w:val="0010544D"/>
    <w:rsid w:val="00114ACE"/>
    <w:rsid w:val="00137EEB"/>
    <w:rsid w:val="00140C57"/>
    <w:rsid w:val="00144DCE"/>
    <w:rsid w:val="00165DD9"/>
    <w:rsid w:val="001764FF"/>
    <w:rsid w:val="001901BC"/>
    <w:rsid w:val="00192510"/>
    <w:rsid w:val="001A4D27"/>
    <w:rsid w:val="001B01BE"/>
    <w:rsid w:val="001E7DCE"/>
    <w:rsid w:val="00205712"/>
    <w:rsid w:val="00211E6A"/>
    <w:rsid w:val="002123A8"/>
    <w:rsid w:val="00230F67"/>
    <w:rsid w:val="002322A9"/>
    <w:rsid w:val="00246997"/>
    <w:rsid w:val="002613A3"/>
    <w:rsid w:val="00264FD0"/>
    <w:rsid w:val="00274281"/>
    <w:rsid w:val="00277511"/>
    <w:rsid w:val="00283811"/>
    <w:rsid w:val="00290945"/>
    <w:rsid w:val="00296D1B"/>
    <w:rsid w:val="00297442"/>
    <w:rsid w:val="002A35F6"/>
    <w:rsid w:val="002B55B1"/>
    <w:rsid w:val="002C5755"/>
    <w:rsid w:val="002D1585"/>
    <w:rsid w:val="002D2A70"/>
    <w:rsid w:val="002D30DC"/>
    <w:rsid w:val="002D6F02"/>
    <w:rsid w:val="002E2512"/>
    <w:rsid w:val="002E368B"/>
    <w:rsid w:val="002F5F0C"/>
    <w:rsid w:val="00324147"/>
    <w:rsid w:val="00326975"/>
    <w:rsid w:val="003450FC"/>
    <w:rsid w:val="00355691"/>
    <w:rsid w:val="003562C3"/>
    <w:rsid w:val="00360ED0"/>
    <w:rsid w:val="00362CED"/>
    <w:rsid w:val="00372FC3"/>
    <w:rsid w:val="00392C0D"/>
    <w:rsid w:val="003C0B31"/>
    <w:rsid w:val="003C47E5"/>
    <w:rsid w:val="003F1CDC"/>
    <w:rsid w:val="00411584"/>
    <w:rsid w:val="00414B87"/>
    <w:rsid w:val="00421377"/>
    <w:rsid w:val="004340BC"/>
    <w:rsid w:val="004438AB"/>
    <w:rsid w:val="004452C9"/>
    <w:rsid w:val="00451691"/>
    <w:rsid w:val="00470697"/>
    <w:rsid w:val="00470888"/>
    <w:rsid w:val="0047121D"/>
    <w:rsid w:val="00473132"/>
    <w:rsid w:val="00481796"/>
    <w:rsid w:val="00482014"/>
    <w:rsid w:val="004A01F0"/>
    <w:rsid w:val="004A2FED"/>
    <w:rsid w:val="004A3FD1"/>
    <w:rsid w:val="004A5A69"/>
    <w:rsid w:val="004C7335"/>
    <w:rsid w:val="004D0302"/>
    <w:rsid w:val="004D0793"/>
    <w:rsid w:val="00507185"/>
    <w:rsid w:val="0050787F"/>
    <w:rsid w:val="005216AA"/>
    <w:rsid w:val="005249C4"/>
    <w:rsid w:val="00532A52"/>
    <w:rsid w:val="0053765E"/>
    <w:rsid w:val="00553016"/>
    <w:rsid w:val="00561614"/>
    <w:rsid w:val="00564853"/>
    <w:rsid w:val="00567A22"/>
    <w:rsid w:val="005A2C12"/>
    <w:rsid w:val="005B14BD"/>
    <w:rsid w:val="005C41BD"/>
    <w:rsid w:val="005E3D80"/>
    <w:rsid w:val="005F134A"/>
    <w:rsid w:val="00612ABE"/>
    <w:rsid w:val="006364BA"/>
    <w:rsid w:val="006374C1"/>
    <w:rsid w:val="00640824"/>
    <w:rsid w:val="00661FE2"/>
    <w:rsid w:val="00677D8C"/>
    <w:rsid w:val="00691308"/>
    <w:rsid w:val="00693BAE"/>
    <w:rsid w:val="006A29B3"/>
    <w:rsid w:val="006B3364"/>
    <w:rsid w:val="006C4389"/>
    <w:rsid w:val="006C6829"/>
    <w:rsid w:val="006D78E6"/>
    <w:rsid w:val="006E0AB3"/>
    <w:rsid w:val="006E7488"/>
    <w:rsid w:val="00700CC1"/>
    <w:rsid w:val="007078F1"/>
    <w:rsid w:val="007146C3"/>
    <w:rsid w:val="007269CE"/>
    <w:rsid w:val="00727246"/>
    <w:rsid w:val="00764C04"/>
    <w:rsid w:val="0076629D"/>
    <w:rsid w:val="007723EB"/>
    <w:rsid w:val="00776226"/>
    <w:rsid w:val="00781B4E"/>
    <w:rsid w:val="007A1E0F"/>
    <w:rsid w:val="007A38C5"/>
    <w:rsid w:val="007A67A4"/>
    <w:rsid w:val="007A7DC8"/>
    <w:rsid w:val="007C0261"/>
    <w:rsid w:val="007C7518"/>
    <w:rsid w:val="007E04A0"/>
    <w:rsid w:val="007E1669"/>
    <w:rsid w:val="007E2DBC"/>
    <w:rsid w:val="007F1B9C"/>
    <w:rsid w:val="00804D89"/>
    <w:rsid w:val="0082199E"/>
    <w:rsid w:val="00821CDD"/>
    <w:rsid w:val="00830718"/>
    <w:rsid w:val="00830F96"/>
    <w:rsid w:val="00833FEE"/>
    <w:rsid w:val="00834275"/>
    <w:rsid w:val="0085509A"/>
    <w:rsid w:val="00855448"/>
    <w:rsid w:val="00874298"/>
    <w:rsid w:val="0088160A"/>
    <w:rsid w:val="008939BB"/>
    <w:rsid w:val="008A762B"/>
    <w:rsid w:val="008B3623"/>
    <w:rsid w:val="008D7ED4"/>
    <w:rsid w:val="008F0606"/>
    <w:rsid w:val="008F5240"/>
    <w:rsid w:val="0090775D"/>
    <w:rsid w:val="009206B8"/>
    <w:rsid w:val="00920C4E"/>
    <w:rsid w:val="00931910"/>
    <w:rsid w:val="0093298E"/>
    <w:rsid w:val="00943F41"/>
    <w:rsid w:val="009551F3"/>
    <w:rsid w:val="009622A5"/>
    <w:rsid w:val="00963851"/>
    <w:rsid w:val="00965BB9"/>
    <w:rsid w:val="00971B54"/>
    <w:rsid w:val="00977634"/>
    <w:rsid w:val="0098454D"/>
    <w:rsid w:val="009A405B"/>
    <w:rsid w:val="009A7F6E"/>
    <w:rsid w:val="009C11AE"/>
    <w:rsid w:val="009E7B18"/>
    <w:rsid w:val="009F2F9B"/>
    <w:rsid w:val="00A02581"/>
    <w:rsid w:val="00A02C37"/>
    <w:rsid w:val="00A05E84"/>
    <w:rsid w:val="00A41779"/>
    <w:rsid w:val="00A553E6"/>
    <w:rsid w:val="00A564E8"/>
    <w:rsid w:val="00A703CC"/>
    <w:rsid w:val="00A74E30"/>
    <w:rsid w:val="00A756F9"/>
    <w:rsid w:val="00A91A12"/>
    <w:rsid w:val="00A935F8"/>
    <w:rsid w:val="00AA19D0"/>
    <w:rsid w:val="00AC4F2A"/>
    <w:rsid w:val="00AC53BD"/>
    <w:rsid w:val="00AD5A99"/>
    <w:rsid w:val="00AE4DC5"/>
    <w:rsid w:val="00AF245B"/>
    <w:rsid w:val="00B01F36"/>
    <w:rsid w:val="00B17621"/>
    <w:rsid w:val="00B30F31"/>
    <w:rsid w:val="00B355A4"/>
    <w:rsid w:val="00B42C2F"/>
    <w:rsid w:val="00B43609"/>
    <w:rsid w:val="00B44F48"/>
    <w:rsid w:val="00B73A5A"/>
    <w:rsid w:val="00B8164A"/>
    <w:rsid w:val="00B85420"/>
    <w:rsid w:val="00B87E48"/>
    <w:rsid w:val="00BA3394"/>
    <w:rsid w:val="00BC22DC"/>
    <w:rsid w:val="00BC31A6"/>
    <w:rsid w:val="00BD0F9D"/>
    <w:rsid w:val="00BD64FE"/>
    <w:rsid w:val="00BE0915"/>
    <w:rsid w:val="00BE16C7"/>
    <w:rsid w:val="00C03CDB"/>
    <w:rsid w:val="00C07316"/>
    <w:rsid w:val="00C07445"/>
    <w:rsid w:val="00C1053F"/>
    <w:rsid w:val="00C113DB"/>
    <w:rsid w:val="00C14BC5"/>
    <w:rsid w:val="00C3557B"/>
    <w:rsid w:val="00C37E1C"/>
    <w:rsid w:val="00C518F3"/>
    <w:rsid w:val="00C53136"/>
    <w:rsid w:val="00C631E8"/>
    <w:rsid w:val="00C71908"/>
    <w:rsid w:val="00C950A3"/>
    <w:rsid w:val="00CA01E1"/>
    <w:rsid w:val="00D02968"/>
    <w:rsid w:val="00D043BF"/>
    <w:rsid w:val="00D078A6"/>
    <w:rsid w:val="00D248E3"/>
    <w:rsid w:val="00D558C6"/>
    <w:rsid w:val="00D849EC"/>
    <w:rsid w:val="00D85802"/>
    <w:rsid w:val="00D97A01"/>
    <w:rsid w:val="00DA031A"/>
    <w:rsid w:val="00DB51BD"/>
    <w:rsid w:val="00DD0896"/>
    <w:rsid w:val="00DD3160"/>
    <w:rsid w:val="00E02DFC"/>
    <w:rsid w:val="00E140CC"/>
    <w:rsid w:val="00E36637"/>
    <w:rsid w:val="00E43303"/>
    <w:rsid w:val="00E434FC"/>
    <w:rsid w:val="00E50520"/>
    <w:rsid w:val="00E6611F"/>
    <w:rsid w:val="00E700B1"/>
    <w:rsid w:val="00E76165"/>
    <w:rsid w:val="00E80911"/>
    <w:rsid w:val="00EA0C5B"/>
    <w:rsid w:val="00EA21EC"/>
    <w:rsid w:val="00EB1644"/>
    <w:rsid w:val="00EC1563"/>
    <w:rsid w:val="00EE04F6"/>
    <w:rsid w:val="00EE382C"/>
    <w:rsid w:val="00EF07EB"/>
    <w:rsid w:val="00EF1A96"/>
    <w:rsid w:val="00F052BE"/>
    <w:rsid w:val="00F1561C"/>
    <w:rsid w:val="00F267C5"/>
    <w:rsid w:val="00F43366"/>
    <w:rsid w:val="00F67C29"/>
    <w:rsid w:val="00F71C05"/>
    <w:rsid w:val="00F92E74"/>
    <w:rsid w:val="00F96772"/>
    <w:rsid w:val="00FA6837"/>
    <w:rsid w:val="00FD1960"/>
    <w:rsid w:val="00FF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71C09A"/>
  <w15:docId w15:val="{46681B98-F6B0-684C-9B37-7355746F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78E6"/>
  </w:style>
  <w:style w:type="paragraph" w:styleId="Nadpis2">
    <w:name w:val="heading 2"/>
    <w:basedOn w:val="Normlny"/>
    <w:link w:val="Nadpis2Char"/>
    <w:uiPriority w:val="9"/>
    <w:qFormat/>
    <w:rsid w:val="00264F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Zstupntext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3FD1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264FD0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264FD0"/>
    <w:rPr>
      <w:color w:val="0563C1" w:themeColor="hyperlink"/>
      <w:u w:val="single"/>
    </w:rPr>
  </w:style>
  <w:style w:type="paragraph" w:styleId="Bezriadkovania">
    <w:name w:val="No Spacing"/>
    <w:link w:val="BezriadkovaniaChar"/>
    <w:uiPriority w:val="1"/>
    <w:qFormat/>
    <w:rsid w:val="0088160A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8160A"/>
    <w:rPr>
      <w:rFonts w:eastAsiaTheme="minorEastAsia"/>
      <w:lang w:eastAsia="sk-SK"/>
    </w:rPr>
  </w:style>
  <w:style w:type="character" w:customStyle="1" w:styleId="im">
    <w:name w:val="im"/>
    <w:basedOn w:val="Predvolenpsmoodseku"/>
    <w:rsid w:val="002D2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0550EF43492438FC4A4AB6AB1197D" ma:contentTypeVersion="16" ma:contentTypeDescription="Umožňuje vytvoriť nový dokument." ma:contentTypeScope="" ma:versionID="4f20a8eaec06a420104dc89d9d9e3f81">
  <xsd:schema xmlns:xsd="http://www.w3.org/2001/XMLSchema" xmlns:xs="http://www.w3.org/2001/XMLSchema" xmlns:p="http://schemas.microsoft.com/office/2006/metadata/properties" xmlns:ns2="77555f33-c690-422e-ae45-7091041f8b48" xmlns:ns3="b86251ab-e7c7-4cb7-b667-c06f8abff1d6" targetNamespace="http://schemas.microsoft.com/office/2006/metadata/properties" ma:root="true" ma:fieldsID="9bf2b5fe5ca7f99b255afd68be7d6d66" ns2:_="" ns3:_="">
    <xsd:import namespace="77555f33-c690-422e-ae45-7091041f8b48"/>
    <xsd:import namespace="b86251ab-e7c7-4cb7-b667-c06f8abff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55f33-c690-422e-ae45-7091041f8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e7e5b6c-b918-456f-bde5-0dbd0052dc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251ab-e7c7-4cb7-b667-c06f8abff1d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53d0bb-cb31-491c-a1a7-56f181d87990}" ma:internalName="TaxCatchAll" ma:showField="CatchAllData" ma:web="b86251ab-e7c7-4cb7-b667-c06f8abff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43888-B053-4513-9D3C-C8E7B045AB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5A4EF-C94D-4409-8B1E-E8369E56D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555f33-c690-422e-ae45-7091041f8b48"/>
    <ds:schemaRef ds:uri="b86251ab-e7c7-4cb7-b667-c06f8abff1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12854B-E878-433E-8F0C-61CE58813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960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Komponenty metodického listu pre učiteľky a učiteľov</vt:lpstr>
      <vt:lpstr/>
    </vt:vector>
  </TitlesOfParts>
  <Company>Hewlett-Packard Company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Komponenty metodického listu pre učiteľky a učiteľov</dc:title>
  <dc:creator>JM</dc:creator>
  <cp:lastModifiedBy>KOVAĽOVÁ Jana FINQ</cp:lastModifiedBy>
  <cp:revision>26</cp:revision>
  <cp:lastPrinted>2019-07-13T20:07:00Z</cp:lastPrinted>
  <dcterms:created xsi:type="dcterms:W3CDTF">2021-08-10T17:19:00Z</dcterms:created>
  <dcterms:modified xsi:type="dcterms:W3CDTF">2023-10-31T13:42:00Z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etDate">
    <vt:lpwstr>2021-06-15T13:12:13Z</vt:lpwstr>
  </property>
  <property fmtid="{D5CDD505-2E9C-101B-9397-08002B2CF9AE}" pid="4" name="MSIP_Label_38939b85-7e40-4a1d-91e1-0e84c3b219d7_Method">
    <vt:lpwstr>Standard</vt:lpwstr>
  </property>
  <property fmtid="{D5CDD505-2E9C-101B-9397-08002B2CF9AE}" pid="5" name="MSIP_Label_38939b85-7e40-4a1d-91e1-0e84c3b219d7_Name">
    <vt:lpwstr>38939b85-7e40-4a1d-91e1-0e84c3b219d7</vt:lpwstr>
  </property>
  <property fmtid="{D5CDD505-2E9C-101B-9397-08002B2CF9AE}" pid="6" name="MSIP_Label_38939b85-7e40-4a1d-91e1-0e84c3b219d7_SiteId">
    <vt:lpwstr>3ad0376a-54d3-49a6-9e20-52de0a92fc89</vt:lpwstr>
  </property>
  <property fmtid="{D5CDD505-2E9C-101B-9397-08002B2CF9AE}" pid="7" name="MSIP_Label_38939b85-7e40-4a1d-91e1-0e84c3b219d7_ActionId">
    <vt:lpwstr>a69ff1c7-8c7e-49b0-9194-a27f06f55115</vt:lpwstr>
  </property>
  <property fmtid="{D5CDD505-2E9C-101B-9397-08002B2CF9AE}" pid="8" name="MSIP_Label_38939b85-7e40-4a1d-91e1-0e84c3b219d7_ContentBits">
    <vt:lpwstr>0</vt:lpwstr>
  </property>
</Properties>
</file>